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F00A88">
        <w:trPr>
          <w:tblCellSpacing w:w="60" w:type="dxa"/>
        </w:trPr>
        <w:tc>
          <w:tcPr>
            <w:tcW w:w="1200" w:type="pct"/>
            <w:shd w:val="clear" w:color="auto" w:fill="E7F0F9"/>
          </w:tcPr>
          <w:p w:rsidR="00F00A88" w:rsidRDefault="00BF4C28">
            <w:pPr>
              <w:spacing w:after="0" w:line="240" w:lineRule="auto"/>
            </w:pPr>
            <w:r>
              <w:rPr>
                <w:b/>
              </w:rPr>
              <w:t>RKP broj</w:t>
            </w:r>
          </w:p>
        </w:tc>
        <w:tc>
          <w:tcPr>
            <w:tcW w:w="0" w:type="auto"/>
            <w:shd w:val="clear" w:color="auto" w:fill="E7F0F9"/>
          </w:tcPr>
          <w:p w:rsidR="00F00A88" w:rsidRDefault="00BF4C28">
            <w:pPr>
              <w:spacing w:after="0" w:line="240" w:lineRule="auto"/>
            </w:pPr>
            <w:r>
              <w:t>35724</w:t>
            </w:r>
          </w:p>
        </w:tc>
      </w:tr>
      <w:tr w:rsidR="00F00A88">
        <w:trPr>
          <w:tblCellSpacing w:w="60" w:type="dxa"/>
        </w:trPr>
        <w:tc>
          <w:tcPr>
            <w:tcW w:w="1200" w:type="pct"/>
            <w:shd w:val="clear" w:color="auto" w:fill="E7F0F9"/>
          </w:tcPr>
          <w:p w:rsidR="00F00A88" w:rsidRDefault="00BF4C28">
            <w:pPr>
              <w:spacing w:after="0" w:line="240" w:lineRule="auto"/>
            </w:pPr>
            <w:r>
              <w:rPr>
                <w:b/>
              </w:rPr>
              <w:t>Naziv obveznika</w:t>
            </w:r>
          </w:p>
        </w:tc>
        <w:tc>
          <w:tcPr>
            <w:tcW w:w="0" w:type="auto"/>
            <w:shd w:val="clear" w:color="auto" w:fill="E7F0F9"/>
          </w:tcPr>
          <w:p w:rsidR="00F00A88" w:rsidRDefault="00BF4C28">
            <w:pPr>
              <w:spacing w:after="0" w:line="240" w:lineRule="auto"/>
            </w:pPr>
            <w:r>
              <w:t>GRAD ZADAR</w:t>
            </w:r>
          </w:p>
        </w:tc>
      </w:tr>
      <w:tr w:rsidR="00F00A88">
        <w:trPr>
          <w:tblCellSpacing w:w="60" w:type="dxa"/>
        </w:trPr>
        <w:tc>
          <w:tcPr>
            <w:tcW w:w="1200" w:type="pct"/>
            <w:shd w:val="clear" w:color="auto" w:fill="E7F0F9"/>
          </w:tcPr>
          <w:p w:rsidR="00F00A88" w:rsidRDefault="00BF4C28">
            <w:pPr>
              <w:spacing w:after="0" w:line="240" w:lineRule="auto"/>
            </w:pPr>
            <w:r>
              <w:rPr>
                <w:b/>
              </w:rPr>
              <w:t>Razina</w:t>
            </w:r>
          </w:p>
        </w:tc>
        <w:tc>
          <w:tcPr>
            <w:tcW w:w="0" w:type="auto"/>
            <w:shd w:val="clear" w:color="auto" w:fill="E7F0F9"/>
          </w:tcPr>
          <w:p w:rsidR="00F00A88" w:rsidRDefault="00BF4C28">
            <w:pPr>
              <w:spacing w:after="0" w:line="240" w:lineRule="auto"/>
            </w:pPr>
            <w:r>
              <w:t>23</w:t>
            </w:r>
          </w:p>
        </w:tc>
      </w:tr>
    </w:tbl>
    <w:p w:rsidR="00F00A88" w:rsidRDefault="00BF4C28">
      <w:r>
        <w:br/>
      </w:r>
    </w:p>
    <w:p w:rsidR="00F00A88" w:rsidRDefault="00BF4C28">
      <w:pPr>
        <w:spacing w:line="240" w:lineRule="auto"/>
        <w:jc w:val="center"/>
      </w:pPr>
      <w:r>
        <w:rPr>
          <w:b/>
          <w:sz w:val="28"/>
        </w:rPr>
        <w:t>BILJEŠKE UZ FINANCIJSKE IZVJEŠTAJE</w:t>
      </w:r>
    </w:p>
    <w:p w:rsidR="00F00A88" w:rsidRDefault="00BF4C28">
      <w:pPr>
        <w:spacing w:line="240" w:lineRule="auto"/>
        <w:jc w:val="center"/>
      </w:pPr>
      <w:r>
        <w:rPr>
          <w:b/>
          <w:sz w:val="28"/>
        </w:rPr>
        <w:t>ZA RAZDOBLJE</w:t>
      </w:r>
    </w:p>
    <w:p w:rsidR="00F00A88" w:rsidRDefault="00BF4C28">
      <w:pPr>
        <w:spacing w:line="240" w:lineRule="auto"/>
        <w:jc w:val="center"/>
      </w:pPr>
      <w:r>
        <w:rPr>
          <w:b/>
          <w:sz w:val="28"/>
        </w:rPr>
        <w:t>I - XII 2025.</w:t>
      </w:r>
    </w:p>
    <w:p w:rsidR="00F00A88" w:rsidRDefault="00F00A88"/>
    <w:p w:rsidR="00F00A88" w:rsidRDefault="00BF4C28">
      <w:pPr>
        <w:keepNext/>
        <w:spacing w:line="240" w:lineRule="auto"/>
        <w:jc w:val="center"/>
      </w:pPr>
      <w:r>
        <w:rPr>
          <w:b/>
          <w:sz w:val="28"/>
        </w:rPr>
        <w:t>Izvještaj o prihodima i rashodima, primicima i izdacima</w:t>
      </w:r>
    </w:p>
    <w:p w:rsidR="00F00A88" w:rsidRDefault="00BF4C28">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6</w:t>
            </w:r>
          </w:p>
        </w:tc>
        <w:tc>
          <w:tcPr>
            <w:tcW w:w="3180" w:type="dxa"/>
            <w:tcMar>
              <w:top w:w="0" w:type="dxa"/>
              <w:bottom w:w="0" w:type="dxa"/>
            </w:tcMar>
            <w:vAlign w:val="center"/>
          </w:tcPr>
          <w:p w:rsidR="00F00A88" w:rsidRDefault="00BF4C28">
            <w:pPr>
              <w:keepNext/>
              <w:keepLines/>
              <w:spacing w:after="0" w:line="240" w:lineRule="auto"/>
            </w:pPr>
            <w:r>
              <w:rPr>
                <w:sz w:val="18"/>
              </w:rPr>
              <w:t>PRIHODI POSLOVANJA (šifre 61+62+63+64+65+66+67+68)</w:t>
            </w:r>
          </w:p>
        </w:tc>
        <w:tc>
          <w:tcPr>
            <w:tcW w:w="700" w:type="dxa"/>
            <w:tcMar>
              <w:top w:w="0" w:type="dxa"/>
              <w:bottom w:w="0" w:type="dxa"/>
            </w:tcMar>
            <w:vAlign w:val="center"/>
          </w:tcPr>
          <w:p w:rsidR="00F00A88" w:rsidRDefault="00BF4C28">
            <w:pPr>
              <w:keepNext/>
              <w:keepLines/>
              <w:spacing w:after="0" w:line="240" w:lineRule="auto"/>
            </w:pPr>
            <w:r>
              <w:rPr>
                <w:sz w:val="18"/>
              </w:rPr>
              <w:t>6</w:t>
            </w:r>
          </w:p>
        </w:tc>
        <w:tc>
          <w:tcPr>
            <w:tcW w:w="1860" w:type="dxa"/>
            <w:tcMar>
              <w:top w:w="0" w:type="dxa"/>
              <w:bottom w:w="0" w:type="dxa"/>
            </w:tcMar>
            <w:vAlign w:val="center"/>
          </w:tcPr>
          <w:p w:rsidR="00F00A88" w:rsidRDefault="00BF4C28">
            <w:pPr>
              <w:keepNext/>
              <w:keepLines/>
              <w:spacing w:after="0" w:line="240" w:lineRule="auto"/>
              <w:jc w:val="right"/>
            </w:pPr>
            <w:r>
              <w:rPr>
                <w:sz w:val="18"/>
              </w:rPr>
              <w:t>107.171.341,89</w:t>
            </w:r>
          </w:p>
        </w:tc>
        <w:tc>
          <w:tcPr>
            <w:tcW w:w="1860" w:type="dxa"/>
            <w:tcMar>
              <w:top w:w="0" w:type="dxa"/>
              <w:bottom w:w="0" w:type="dxa"/>
            </w:tcMar>
            <w:vAlign w:val="center"/>
          </w:tcPr>
          <w:p w:rsidR="00F00A88" w:rsidRDefault="00BF4C28">
            <w:pPr>
              <w:keepNext/>
              <w:keepLines/>
              <w:spacing w:after="0" w:line="240" w:lineRule="auto"/>
              <w:jc w:val="right"/>
            </w:pPr>
            <w:r>
              <w:rPr>
                <w:sz w:val="18"/>
              </w:rPr>
              <w:t>118.439.067,39</w:t>
            </w:r>
          </w:p>
        </w:tc>
        <w:tc>
          <w:tcPr>
            <w:tcW w:w="700" w:type="dxa"/>
            <w:tcMar>
              <w:top w:w="0" w:type="dxa"/>
              <w:bottom w:w="0" w:type="dxa"/>
            </w:tcMar>
            <w:vAlign w:val="center"/>
          </w:tcPr>
          <w:p w:rsidR="00F00A88" w:rsidRDefault="00BF4C28">
            <w:pPr>
              <w:keepNext/>
              <w:keepLines/>
              <w:spacing w:after="0" w:line="240" w:lineRule="auto"/>
              <w:jc w:val="right"/>
            </w:pPr>
            <w:r>
              <w:rPr>
                <w:sz w:val="18"/>
              </w:rPr>
              <w:t>110,5</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3</w:t>
            </w:r>
          </w:p>
        </w:tc>
        <w:tc>
          <w:tcPr>
            <w:tcW w:w="3180" w:type="dxa"/>
            <w:tcMar>
              <w:top w:w="0" w:type="dxa"/>
              <w:bottom w:w="0" w:type="dxa"/>
            </w:tcMar>
            <w:vAlign w:val="center"/>
          </w:tcPr>
          <w:p w:rsidR="00F00A88" w:rsidRDefault="00BF4C28">
            <w:pPr>
              <w:keepNext/>
              <w:keepLines/>
              <w:spacing w:after="0" w:line="240" w:lineRule="auto"/>
            </w:pPr>
            <w:r>
              <w:rPr>
                <w:sz w:val="18"/>
              </w:rPr>
              <w:t>RASHODI POSLOVANJA (šifre 31+32+34+35+36+37+38)</w:t>
            </w:r>
          </w:p>
        </w:tc>
        <w:tc>
          <w:tcPr>
            <w:tcW w:w="700" w:type="dxa"/>
            <w:tcMar>
              <w:top w:w="0" w:type="dxa"/>
              <w:bottom w:w="0" w:type="dxa"/>
            </w:tcMar>
            <w:vAlign w:val="center"/>
          </w:tcPr>
          <w:p w:rsidR="00F00A88" w:rsidRDefault="00BF4C28">
            <w:pPr>
              <w:keepNext/>
              <w:keepLines/>
              <w:spacing w:after="0" w:line="240" w:lineRule="auto"/>
            </w:pPr>
            <w:r>
              <w:rPr>
                <w:sz w:val="18"/>
              </w:rPr>
              <w:t>3</w:t>
            </w:r>
          </w:p>
        </w:tc>
        <w:tc>
          <w:tcPr>
            <w:tcW w:w="1860" w:type="dxa"/>
            <w:tcMar>
              <w:top w:w="0" w:type="dxa"/>
              <w:bottom w:w="0" w:type="dxa"/>
            </w:tcMar>
            <w:vAlign w:val="center"/>
          </w:tcPr>
          <w:p w:rsidR="00F00A88" w:rsidRDefault="00BF4C28">
            <w:pPr>
              <w:keepNext/>
              <w:keepLines/>
              <w:spacing w:after="0" w:line="240" w:lineRule="auto"/>
              <w:jc w:val="right"/>
            </w:pPr>
            <w:r>
              <w:rPr>
                <w:sz w:val="18"/>
              </w:rPr>
              <w:t>90.125.545,79</w:t>
            </w:r>
          </w:p>
        </w:tc>
        <w:tc>
          <w:tcPr>
            <w:tcW w:w="1860" w:type="dxa"/>
            <w:tcMar>
              <w:top w:w="0" w:type="dxa"/>
              <w:bottom w:w="0" w:type="dxa"/>
            </w:tcMar>
            <w:vAlign w:val="center"/>
          </w:tcPr>
          <w:p w:rsidR="00F00A88" w:rsidRDefault="00BF4C28">
            <w:pPr>
              <w:keepNext/>
              <w:keepLines/>
              <w:spacing w:after="0" w:line="240" w:lineRule="auto"/>
              <w:jc w:val="right"/>
            </w:pPr>
            <w:r>
              <w:rPr>
                <w:sz w:val="18"/>
              </w:rPr>
              <w:t>106.390.970,03</w:t>
            </w:r>
          </w:p>
        </w:tc>
        <w:tc>
          <w:tcPr>
            <w:tcW w:w="700" w:type="dxa"/>
            <w:tcMar>
              <w:top w:w="0" w:type="dxa"/>
              <w:bottom w:w="0" w:type="dxa"/>
            </w:tcMar>
            <w:vAlign w:val="center"/>
          </w:tcPr>
          <w:p w:rsidR="00F00A88" w:rsidRDefault="00BF4C28">
            <w:pPr>
              <w:keepNext/>
              <w:keepLines/>
              <w:spacing w:after="0" w:line="240" w:lineRule="auto"/>
              <w:jc w:val="right"/>
            </w:pPr>
            <w:r>
              <w:rPr>
                <w:sz w:val="18"/>
              </w:rPr>
              <w:t>118,0</w:t>
            </w:r>
          </w:p>
        </w:tc>
      </w:tr>
      <w:tr w:rsidR="00F00A88">
        <w:trPr>
          <w:cantSplit/>
          <w:trHeight w:val="560"/>
        </w:trPr>
        <w:tc>
          <w:tcPr>
            <w:tcW w:w="700" w:type="dxa"/>
            <w:tcMar>
              <w:top w:w="0" w:type="dxa"/>
              <w:bottom w:w="0" w:type="dxa"/>
            </w:tcMar>
            <w:vAlign w:val="center"/>
          </w:tcPr>
          <w:p w:rsidR="00F00A88" w:rsidRDefault="00F00A88">
            <w:pPr>
              <w:keepNext/>
              <w:keepLines/>
              <w:spacing w:after="0" w:line="240" w:lineRule="auto"/>
            </w:pPr>
          </w:p>
        </w:tc>
        <w:tc>
          <w:tcPr>
            <w:tcW w:w="3180" w:type="dxa"/>
            <w:tcMar>
              <w:top w:w="0" w:type="dxa"/>
              <w:bottom w:w="0" w:type="dxa"/>
            </w:tcMar>
            <w:vAlign w:val="center"/>
          </w:tcPr>
          <w:p w:rsidR="00F00A88" w:rsidRDefault="00BF4C28">
            <w:pPr>
              <w:keepNext/>
              <w:keepLines/>
              <w:spacing w:after="0" w:line="240" w:lineRule="auto"/>
            </w:pPr>
            <w:r>
              <w:rPr>
                <w:b/>
                <w:sz w:val="18"/>
              </w:rPr>
              <w:t>VIŠAK PRIHODA POSLOVANJA (šifre 6-Z005)</w:t>
            </w:r>
          </w:p>
        </w:tc>
        <w:tc>
          <w:tcPr>
            <w:tcW w:w="700" w:type="dxa"/>
            <w:tcMar>
              <w:top w:w="0" w:type="dxa"/>
              <w:bottom w:w="0" w:type="dxa"/>
            </w:tcMar>
            <w:vAlign w:val="center"/>
          </w:tcPr>
          <w:p w:rsidR="00F00A88" w:rsidRDefault="00BF4C28">
            <w:pPr>
              <w:keepNext/>
              <w:keepLines/>
              <w:spacing w:after="0" w:line="240" w:lineRule="auto"/>
            </w:pPr>
            <w:r>
              <w:rPr>
                <w:b/>
                <w:sz w:val="18"/>
              </w:rPr>
              <w:t>X001</w:t>
            </w:r>
          </w:p>
        </w:tc>
        <w:tc>
          <w:tcPr>
            <w:tcW w:w="1860" w:type="dxa"/>
            <w:tcMar>
              <w:top w:w="0" w:type="dxa"/>
              <w:bottom w:w="0" w:type="dxa"/>
            </w:tcMar>
            <w:vAlign w:val="center"/>
          </w:tcPr>
          <w:p w:rsidR="00F00A88" w:rsidRDefault="00BF4C28">
            <w:pPr>
              <w:keepNext/>
              <w:keepLines/>
              <w:spacing w:after="0" w:line="240" w:lineRule="auto"/>
              <w:jc w:val="right"/>
            </w:pPr>
            <w:r>
              <w:rPr>
                <w:b/>
                <w:sz w:val="18"/>
              </w:rPr>
              <w:t>17.045.796,10</w:t>
            </w:r>
          </w:p>
        </w:tc>
        <w:tc>
          <w:tcPr>
            <w:tcW w:w="1860" w:type="dxa"/>
            <w:tcMar>
              <w:top w:w="0" w:type="dxa"/>
              <w:bottom w:w="0" w:type="dxa"/>
            </w:tcMar>
            <w:vAlign w:val="center"/>
          </w:tcPr>
          <w:p w:rsidR="00F00A88" w:rsidRDefault="00BF4C28">
            <w:pPr>
              <w:keepNext/>
              <w:keepLines/>
              <w:spacing w:after="0" w:line="240" w:lineRule="auto"/>
              <w:jc w:val="right"/>
            </w:pPr>
            <w:r>
              <w:rPr>
                <w:b/>
                <w:sz w:val="18"/>
              </w:rPr>
              <w:t>12.048.097,36</w:t>
            </w:r>
          </w:p>
        </w:tc>
        <w:tc>
          <w:tcPr>
            <w:tcW w:w="700" w:type="dxa"/>
            <w:tcMar>
              <w:top w:w="0" w:type="dxa"/>
              <w:bottom w:w="0" w:type="dxa"/>
            </w:tcMar>
            <w:vAlign w:val="center"/>
          </w:tcPr>
          <w:p w:rsidR="00F00A88" w:rsidRDefault="00BF4C28">
            <w:pPr>
              <w:keepNext/>
              <w:keepLines/>
              <w:spacing w:after="0" w:line="240" w:lineRule="auto"/>
              <w:jc w:val="right"/>
            </w:pPr>
            <w:r>
              <w:rPr>
                <w:b/>
                <w:sz w:val="18"/>
              </w:rPr>
              <w:t>70,7</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7</w:t>
            </w:r>
          </w:p>
        </w:tc>
        <w:tc>
          <w:tcPr>
            <w:tcW w:w="3180" w:type="dxa"/>
            <w:tcMar>
              <w:top w:w="0" w:type="dxa"/>
              <w:bottom w:w="0" w:type="dxa"/>
            </w:tcMar>
            <w:vAlign w:val="center"/>
          </w:tcPr>
          <w:p w:rsidR="00F00A88" w:rsidRDefault="00BF4C28">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F00A88" w:rsidRDefault="00BF4C28">
            <w:pPr>
              <w:keepNext/>
              <w:keepLines/>
              <w:spacing w:after="0" w:line="240" w:lineRule="auto"/>
            </w:pPr>
            <w:r>
              <w:rPr>
                <w:sz w:val="18"/>
              </w:rPr>
              <w:t>7</w:t>
            </w:r>
          </w:p>
        </w:tc>
        <w:tc>
          <w:tcPr>
            <w:tcW w:w="1860" w:type="dxa"/>
            <w:tcMar>
              <w:top w:w="0" w:type="dxa"/>
              <w:bottom w:w="0" w:type="dxa"/>
            </w:tcMar>
            <w:vAlign w:val="center"/>
          </w:tcPr>
          <w:p w:rsidR="00F00A88" w:rsidRDefault="00BF4C28">
            <w:pPr>
              <w:keepNext/>
              <w:keepLines/>
              <w:spacing w:after="0" w:line="240" w:lineRule="auto"/>
              <w:jc w:val="right"/>
            </w:pPr>
            <w:r>
              <w:rPr>
                <w:sz w:val="18"/>
              </w:rPr>
              <w:t>767.783,90</w:t>
            </w:r>
          </w:p>
        </w:tc>
        <w:tc>
          <w:tcPr>
            <w:tcW w:w="1860" w:type="dxa"/>
            <w:tcMar>
              <w:top w:w="0" w:type="dxa"/>
              <w:bottom w:w="0" w:type="dxa"/>
            </w:tcMar>
            <w:vAlign w:val="center"/>
          </w:tcPr>
          <w:p w:rsidR="00F00A88" w:rsidRDefault="00BF4C28">
            <w:pPr>
              <w:keepNext/>
              <w:keepLines/>
              <w:spacing w:after="0" w:line="240" w:lineRule="auto"/>
              <w:jc w:val="right"/>
            </w:pPr>
            <w:r>
              <w:rPr>
                <w:sz w:val="18"/>
              </w:rPr>
              <w:t>546.698,27</w:t>
            </w:r>
          </w:p>
        </w:tc>
        <w:tc>
          <w:tcPr>
            <w:tcW w:w="700" w:type="dxa"/>
            <w:tcMar>
              <w:top w:w="0" w:type="dxa"/>
              <w:bottom w:w="0" w:type="dxa"/>
            </w:tcMar>
            <w:vAlign w:val="center"/>
          </w:tcPr>
          <w:p w:rsidR="00F00A88" w:rsidRDefault="00BF4C28">
            <w:pPr>
              <w:keepNext/>
              <w:keepLines/>
              <w:spacing w:after="0" w:line="240" w:lineRule="auto"/>
              <w:jc w:val="right"/>
            </w:pPr>
            <w:r>
              <w:rPr>
                <w:sz w:val="18"/>
              </w:rPr>
              <w:t>71,2</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4</w:t>
            </w:r>
          </w:p>
        </w:tc>
        <w:tc>
          <w:tcPr>
            <w:tcW w:w="3180" w:type="dxa"/>
            <w:tcMar>
              <w:top w:w="0" w:type="dxa"/>
              <w:bottom w:w="0" w:type="dxa"/>
            </w:tcMar>
            <w:vAlign w:val="center"/>
          </w:tcPr>
          <w:p w:rsidR="00F00A88" w:rsidRDefault="00BF4C28">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F00A88" w:rsidRDefault="00BF4C28">
            <w:pPr>
              <w:keepNext/>
              <w:keepLines/>
              <w:spacing w:after="0" w:line="240" w:lineRule="auto"/>
            </w:pPr>
            <w:r>
              <w:rPr>
                <w:sz w:val="18"/>
              </w:rPr>
              <w:t>4</w:t>
            </w:r>
          </w:p>
        </w:tc>
        <w:tc>
          <w:tcPr>
            <w:tcW w:w="1860" w:type="dxa"/>
            <w:tcMar>
              <w:top w:w="0" w:type="dxa"/>
              <w:bottom w:w="0" w:type="dxa"/>
            </w:tcMar>
            <w:vAlign w:val="center"/>
          </w:tcPr>
          <w:p w:rsidR="00F00A88" w:rsidRDefault="00BF4C28">
            <w:pPr>
              <w:keepNext/>
              <w:keepLines/>
              <w:spacing w:after="0" w:line="240" w:lineRule="auto"/>
              <w:jc w:val="right"/>
            </w:pPr>
            <w:r>
              <w:rPr>
                <w:sz w:val="18"/>
              </w:rPr>
              <w:t>13.051.168,21</w:t>
            </w:r>
          </w:p>
        </w:tc>
        <w:tc>
          <w:tcPr>
            <w:tcW w:w="1860" w:type="dxa"/>
            <w:tcMar>
              <w:top w:w="0" w:type="dxa"/>
              <w:bottom w:w="0" w:type="dxa"/>
            </w:tcMar>
            <w:vAlign w:val="center"/>
          </w:tcPr>
          <w:p w:rsidR="00F00A88" w:rsidRDefault="00BF4C28">
            <w:pPr>
              <w:keepNext/>
              <w:keepLines/>
              <w:spacing w:after="0" w:line="240" w:lineRule="auto"/>
              <w:jc w:val="right"/>
            </w:pPr>
            <w:r>
              <w:rPr>
                <w:sz w:val="18"/>
              </w:rPr>
              <w:t>20.113.757,57</w:t>
            </w:r>
          </w:p>
        </w:tc>
        <w:tc>
          <w:tcPr>
            <w:tcW w:w="700" w:type="dxa"/>
            <w:tcMar>
              <w:top w:w="0" w:type="dxa"/>
              <w:bottom w:w="0" w:type="dxa"/>
            </w:tcMar>
            <w:vAlign w:val="center"/>
          </w:tcPr>
          <w:p w:rsidR="00F00A88" w:rsidRDefault="00BF4C28">
            <w:pPr>
              <w:keepNext/>
              <w:keepLines/>
              <w:spacing w:after="0" w:line="240" w:lineRule="auto"/>
              <w:jc w:val="right"/>
            </w:pPr>
            <w:r>
              <w:rPr>
                <w:sz w:val="18"/>
              </w:rPr>
              <w:t>154,1</w:t>
            </w:r>
          </w:p>
        </w:tc>
      </w:tr>
      <w:tr w:rsidR="00F00A88">
        <w:trPr>
          <w:cantSplit/>
          <w:trHeight w:val="560"/>
        </w:trPr>
        <w:tc>
          <w:tcPr>
            <w:tcW w:w="700" w:type="dxa"/>
            <w:tcMar>
              <w:top w:w="0" w:type="dxa"/>
              <w:bottom w:w="0" w:type="dxa"/>
            </w:tcMar>
            <w:vAlign w:val="center"/>
          </w:tcPr>
          <w:p w:rsidR="00F00A88" w:rsidRDefault="00F00A88">
            <w:pPr>
              <w:keepNext/>
              <w:keepLines/>
              <w:spacing w:after="0" w:line="240" w:lineRule="auto"/>
            </w:pPr>
          </w:p>
        </w:tc>
        <w:tc>
          <w:tcPr>
            <w:tcW w:w="3180" w:type="dxa"/>
            <w:tcMar>
              <w:top w:w="0" w:type="dxa"/>
              <w:bottom w:w="0" w:type="dxa"/>
            </w:tcMar>
            <w:vAlign w:val="center"/>
          </w:tcPr>
          <w:p w:rsidR="00F00A88" w:rsidRDefault="00BF4C28">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F00A88" w:rsidRDefault="00BF4C28">
            <w:pPr>
              <w:keepNext/>
              <w:keepLines/>
              <w:spacing w:after="0" w:line="240" w:lineRule="auto"/>
            </w:pPr>
            <w:r>
              <w:rPr>
                <w:b/>
                <w:sz w:val="18"/>
              </w:rPr>
              <w:t>Y002</w:t>
            </w:r>
          </w:p>
        </w:tc>
        <w:tc>
          <w:tcPr>
            <w:tcW w:w="1860" w:type="dxa"/>
            <w:tcMar>
              <w:top w:w="0" w:type="dxa"/>
              <w:bottom w:w="0" w:type="dxa"/>
            </w:tcMar>
            <w:vAlign w:val="center"/>
          </w:tcPr>
          <w:p w:rsidR="00F00A88" w:rsidRDefault="00BF4C28">
            <w:pPr>
              <w:keepNext/>
              <w:keepLines/>
              <w:spacing w:after="0" w:line="240" w:lineRule="auto"/>
              <w:jc w:val="right"/>
            </w:pPr>
            <w:r>
              <w:rPr>
                <w:b/>
                <w:sz w:val="18"/>
              </w:rPr>
              <w:t>12.283.384,31</w:t>
            </w:r>
          </w:p>
        </w:tc>
        <w:tc>
          <w:tcPr>
            <w:tcW w:w="1860" w:type="dxa"/>
            <w:tcMar>
              <w:top w:w="0" w:type="dxa"/>
              <w:bottom w:w="0" w:type="dxa"/>
            </w:tcMar>
            <w:vAlign w:val="center"/>
          </w:tcPr>
          <w:p w:rsidR="00F00A88" w:rsidRDefault="00BF4C28">
            <w:pPr>
              <w:keepNext/>
              <w:keepLines/>
              <w:spacing w:after="0" w:line="240" w:lineRule="auto"/>
              <w:jc w:val="right"/>
            </w:pPr>
            <w:r>
              <w:rPr>
                <w:b/>
                <w:sz w:val="18"/>
              </w:rPr>
              <w:t>19.567.059,30</w:t>
            </w:r>
          </w:p>
        </w:tc>
        <w:tc>
          <w:tcPr>
            <w:tcW w:w="700" w:type="dxa"/>
            <w:tcMar>
              <w:top w:w="0" w:type="dxa"/>
              <w:bottom w:w="0" w:type="dxa"/>
            </w:tcMar>
            <w:vAlign w:val="center"/>
          </w:tcPr>
          <w:p w:rsidR="00F00A88" w:rsidRDefault="00BF4C28">
            <w:pPr>
              <w:keepNext/>
              <w:keepLines/>
              <w:spacing w:after="0" w:line="240" w:lineRule="auto"/>
              <w:jc w:val="right"/>
            </w:pPr>
            <w:r>
              <w:rPr>
                <w:b/>
                <w:sz w:val="18"/>
              </w:rPr>
              <w:t>159,3</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8</w:t>
            </w:r>
          </w:p>
        </w:tc>
        <w:tc>
          <w:tcPr>
            <w:tcW w:w="3180" w:type="dxa"/>
            <w:tcMar>
              <w:top w:w="0" w:type="dxa"/>
              <w:bottom w:w="0" w:type="dxa"/>
            </w:tcMar>
            <w:vAlign w:val="center"/>
          </w:tcPr>
          <w:p w:rsidR="00F00A88" w:rsidRDefault="00BF4C28">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F00A88" w:rsidRDefault="00BF4C28">
            <w:pPr>
              <w:keepNext/>
              <w:keepLines/>
              <w:spacing w:after="0" w:line="240" w:lineRule="auto"/>
            </w:pPr>
            <w:r>
              <w:rPr>
                <w:sz w:val="18"/>
              </w:rPr>
              <w:t>8</w:t>
            </w:r>
          </w:p>
        </w:tc>
        <w:tc>
          <w:tcPr>
            <w:tcW w:w="1860" w:type="dxa"/>
            <w:tcMar>
              <w:top w:w="0" w:type="dxa"/>
              <w:bottom w:w="0" w:type="dxa"/>
            </w:tcMar>
            <w:vAlign w:val="center"/>
          </w:tcPr>
          <w:p w:rsidR="00F00A88" w:rsidRDefault="00BF4C28">
            <w:pPr>
              <w:keepNext/>
              <w:keepLines/>
              <w:spacing w:after="0" w:line="240" w:lineRule="auto"/>
              <w:jc w:val="right"/>
            </w:pPr>
            <w:r>
              <w:rPr>
                <w:sz w:val="18"/>
              </w:rPr>
              <w:t>5.908.536,80</w:t>
            </w:r>
          </w:p>
        </w:tc>
        <w:tc>
          <w:tcPr>
            <w:tcW w:w="1860" w:type="dxa"/>
            <w:tcMar>
              <w:top w:w="0" w:type="dxa"/>
              <w:bottom w:w="0" w:type="dxa"/>
            </w:tcMar>
            <w:vAlign w:val="center"/>
          </w:tcPr>
          <w:p w:rsidR="00F00A88" w:rsidRDefault="00BF4C28">
            <w:pPr>
              <w:keepNext/>
              <w:keepLines/>
              <w:spacing w:after="0" w:line="240" w:lineRule="auto"/>
              <w:jc w:val="right"/>
            </w:pPr>
            <w:r>
              <w:rPr>
                <w:sz w:val="18"/>
              </w:rPr>
              <w:t>4.136,60</w:t>
            </w:r>
          </w:p>
        </w:tc>
        <w:tc>
          <w:tcPr>
            <w:tcW w:w="700" w:type="dxa"/>
            <w:tcMar>
              <w:top w:w="0" w:type="dxa"/>
              <w:bottom w:w="0" w:type="dxa"/>
            </w:tcMar>
            <w:vAlign w:val="center"/>
          </w:tcPr>
          <w:p w:rsidR="00F00A88" w:rsidRDefault="00BF4C28">
            <w:pPr>
              <w:keepNext/>
              <w:keepLines/>
              <w:spacing w:after="0" w:line="240" w:lineRule="auto"/>
              <w:jc w:val="right"/>
            </w:pPr>
            <w:r>
              <w:rPr>
                <w:sz w:val="18"/>
              </w:rPr>
              <w:t>0,1</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5</w:t>
            </w:r>
          </w:p>
        </w:tc>
        <w:tc>
          <w:tcPr>
            <w:tcW w:w="3180" w:type="dxa"/>
            <w:tcMar>
              <w:top w:w="0" w:type="dxa"/>
              <w:bottom w:w="0" w:type="dxa"/>
            </w:tcMar>
            <w:vAlign w:val="center"/>
          </w:tcPr>
          <w:p w:rsidR="00F00A88" w:rsidRDefault="00BF4C28">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F00A88" w:rsidRDefault="00BF4C28">
            <w:pPr>
              <w:keepNext/>
              <w:keepLines/>
              <w:spacing w:after="0" w:line="240" w:lineRule="auto"/>
            </w:pPr>
            <w:r>
              <w:rPr>
                <w:sz w:val="18"/>
              </w:rPr>
              <w:t>5</w:t>
            </w:r>
          </w:p>
        </w:tc>
        <w:tc>
          <w:tcPr>
            <w:tcW w:w="1860" w:type="dxa"/>
            <w:tcMar>
              <w:top w:w="0" w:type="dxa"/>
              <w:bottom w:w="0" w:type="dxa"/>
            </w:tcMar>
            <w:vAlign w:val="center"/>
          </w:tcPr>
          <w:p w:rsidR="00F00A88" w:rsidRDefault="00BF4C28">
            <w:pPr>
              <w:keepNext/>
              <w:keepLines/>
              <w:spacing w:after="0" w:line="240" w:lineRule="auto"/>
              <w:jc w:val="right"/>
            </w:pPr>
            <w:r>
              <w:rPr>
                <w:sz w:val="18"/>
              </w:rPr>
              <w:t>2.496.842,58</w:t>
            </w:r>
          </w:p>
        </w:tc>
        <w:tc>
          <w:tcPr>
            <w:tcW w:w="1860" w:type="dxa"/>
            <w:tcMar>
              <w:top w:w="0" w:type="dxa"/>
              <w:bottom w:w="0" w:type="dxa"/>
            </w:tcMar>
            <w:vAlign w:val="center"/>
          </w:tcPr>
          <w:p w:rsidR="00F00A88" w:rsidRDefault="00BF4C28">
            <w:pPr>
              <w:keepNext/>
              <w:keepLines/>
              <w:spacing w:after="0" w:line="240" w:lineRule="auto"/>
              <w:jc w:val="right"/>
            </w:pPr>
            <w:r>
              <w:rPr>
                <w:sz w:val="18"/>
              </w:rPr>
              <w:t>2.516.122,16</w:t>
            </w:r>
          </w:p>
        </w:tc>
        <w:tc>
          <w:tcPr>
            <w:tcW w:w="700" w:type="dxa"/>
            <w:tcMar>
              <w:top w:w="0" w:type="dxa"/>
              <w:bottom w:w="0" w:type="dxa"/>
            </w:tcMar>
            <w:vAlign w:val="center"/>
          </w:tcPr>
          <w:p w:rsidR="00F00A88" w:rsidRDefault="00BF4C28">
            <w:pPr>
              <w:keepNext/>
              <w:keepLines/>
              <w:spacing w:after="0" w:line="240" w:lineRule="auto"/>
              <w:jc w:val="right"/>
            </w:pPr>
            <w:r>
              <w:rPr>
                <w:sz w:val="18"/>
              </w:rPr>
              <w:t>100,8</w:t>
            </w:r>
          </w:p>
        </w:tc>
      </w:tr>
      <w:tr w:rsidR="00F00A88">
        <w:trPr>
          <w:cantSplit/>
          <w:trHeight w:val="560"/>
        </w:trPr>
        <w:tc>
          <w:tcPr>
            <w:tcW w:w="700" w:type="dxa"/>
            <w:tcMar>
              <w:top w:w="0" w:type="dxa"/>
              <w:bottom w:w="0" w:type="dxa"/>
            </w:tcMar>
            <w:vAlign w:val="center"/>
          </w:tcPr>
          <w:p w:rsidR="00F00A88" w:rsidRDefault="00F00A88">
            <w:pPr>
              <w:keepNext/>
              <w:keepLines/>
              <w:spacing w:after="0" w:line="240" w:lineRule="auto"/>
            </w:pPr>
          </w:p>
        </w:tc>
        <w:tc>
          <w:tcPr>
            <w:tcW w:w="3180" w:type="dxa"/>
            <w:tcMar>
              <w:top w:w="0" w:type="dxa"/>
              <w:bottom w:w="0" w:type="dxa"/>
            </w:tcMar>
            <w:vAlign w:val="center"/>
          </w:tcPr>
          <w:p w:rsidR="00F00A88" w:rsidRDefault="00BF4C28">
            <w:pPr>
              <w:keepNext/>
              <w:keepLines/>
              <w:spacing w:after="0" w:line="240" w:lineRule="auto"/>
            </w:pPr>
            <w:r>
              <w:rPr>
                <w:b/>
                <w:sz w:val="18"/>
              </w:rPr>
              <w:t>MANJAK PRIMITAKA OD FINANCIJSKE IMOVINE I ZADUŽIVANJA (šifre 5-8)</w:t>
            </w:r>
          </w:p>
        </w:tc>
        <w:tc>
          <w:tcPr>
            <w:tcW w:w="700" w:type="dxa"/>
            <w:tcMar>
              <w:top w:w="0" w:type="dxa"/>
              <w:bottom w:w="0" w:type="dxa"/>
            </w:tcMar>
            <w:vAlign w:val="center"/>
          </w:tcPr>
          <w:p w:rsidR="00F00A88" w:rsidRDefault="00BF4C28">
            <w:pPr>
              <w:keepNext/>
              <w:keepLines/>
              <w:spacing w:after="0" w:line="240" w:lineRule="auto"/>
            </w:pPr>
            <w:r>
              <w:rPr>
                <w:b/>
                <w:sz w:val="18"/>
              </w:rPr>
              <w:t>Y003</w:t>
            </w:r>
          </w:p>
        </w:tc>
        <w:tc>
          <w:tcPr>
            <w:tcW w:w="1860" w:type="dxa"/>
            <w:tcMar>
              <w:top w:w="0" w:type="dxa"/>
              <w:bottom w:w="0" w:type="dxa"/>
            </w:tcMar>
            <w:vAlign w:val="center"/>
          </w:tcPr>
          <w:p w:rsidR="00F00A88" w:rsidRDefault="00BF4C28">
            <w:pPr>
              <w:keepNext/>
              <w:keepLines/>
              <w:spacing w:after="0" w:line="240" w:lineRule="auto"/>
              <w:jc w:val="right"/>
            </w:pPr>
            <w:r>
              <w:rPr>
                <w:b/>
                <w:sz w:val="18"/>
              </w:rPr>
              <w:t>0,00</w:t>
            </w:r>
          </w:p>
        </w:tc>
        <w:tc>
          <w:tcPr>
            <w:tcW w:w="1860" w:type="dxa"/>
            <w:tcMar>
              <w:top w:w="0" w:type="dxa"/>
              <w:bottom w:w="0" w:type="dxa"/>
            </w:tcMar>
            <w:vAlign w:val="center"/>
          </w:tcPr>
          <w:p w:rsidR="00F00A88" w:rsidRDefault="00BF4C28">
            <w:pPr>
              <w:keepNext/>
              <w:keepLines/>
              <w:spacing w:after="0" w:line="240" w:lineRule="auto"/>
              <w:jc w:val="right"/>
            </w:pPr>
            <w:r>
              <w:rPr>
                <w:b/>
                <w:sz w:val="18"/>
              </w:rPr>
              <w:t>2.511.985,56</w:t>
            </w:r>
          </w:p>
        </w:tc>
        <w:tc>
          <w:tcPr>
            <w:tcW w:w="700" w:type="dxa"/>
            <w:tcMar>
              <w:top w:w="0" w:type="dxa"/>
              <w:bottom w:w="0" w:type="dxa"/>
            </w:tcMar>
            <w:vAlign w:val="center"/>
          </w:tcPr>
          <w:p w:rsidR="00F00A88" w:rsidRDefault="00BF4C28">
            <w:pPr>
              <w:keepNext/>
              <w:keepLines/>
              <w:spacing w:after="0" w:line="240" w:lineRule="auto"/>
              <w:jc w:val="right"/>
            </w:pPr>
            <w:r>
              <w:rPr>
                <w:b/>
                <w:sz w:val="18"/>
              </w:rPr>
              <w:t>-</w:t>
            </w:r>
          </w:p>
        </w:tc>
      </w:tr>
      <w:tr w:rsidR="00F00A88">
        <w:trPr>
          <w:cantSplit/>
          <w:trHeight w:val="560"/>
        </w:trPr>
        <w:tc>
          <w:tcPr>
            <w:tcW w:w="700" w:type="dxa"/>
            <w:tcMar>
              <w:top w:w="0" w:type="dxa"/>
              <w:bottom w:w="0" w:type="dxa"/>
            </w:tcMar>
            <w:vAlign w:val="center"/>
          </w:tcPr>
          <w:p w:rsidR="00F00A88" w:rsidRDefault="00F00A88">
            <w:pPr>
              <w:keepNext/>
              <w:keepLines/>
              <w:spacing w:after="0" w:line="240" w:lineRule="auto"/>
            </w:pPr>
          </w:p>
        </w:tc>
        <w:tc>
          <w:tcPr>
            <w:tcW w:w="3180" w:type="dxa"/>
            <w:tcMar>
              <w:top w:w="0" w:type="dxa"/>
              <w:bottom w:w="0" w:type="dxa"/>
            </w:tcMar>
            <w:vAlign w:val="center"/>
          </w:tcPr>
          <w:p w:rsidR="00F00A88" w:rsidRDefault="00BF4C28">
            <w:pPr>
              <w:keepNext/>
              <w:keepLines/>
              <w:spacing w:after="0" w:line="240" w:lineRule="auto"/>
            </w:pPr>
            <w:r>
              <w:rPr>
                <w:b/>
                <w:sz w:val="18"/>
              </w:rPr>
              <w:t>MANJAK PRIHODA I PRIMITAKA (šifre Y345-X678)</w:t>
            </w:r>
          </w:p>
        </w:tc>
        <w:tc>
          <w:tcPr>
            <w:tcW w:w="700" w:type="dxa"/>
            <w:tcMar>
              <w:top w:w="0" w:type="dxa"/>
              <w:bottom w:w="0" w:type="dxa"/>
            </w:tcMar>
            <w:vAlign w:val="center"/>
          </w:tcPr>
          <w:p w:rsidR="00F00A88" w:rsidRDefault="00BF4C28">
            <w:pPr>
              <w:keepNext/>
              <w:keepLines/>
              <w:spacing w:after="0" w:line="240" w:lineRule="auto"/>
            </w:pPr>
            <w:r>
              <w:rPr>
                <w:b/>
                <w:sz w:val="18"/>
              </w:rPr>
              <w:t>Y005</w:t>
            </w:r>
          </w:p>
        </w:tc>
        <w:tc>
          <w:tcPr>
            <w:tcW w:w="1860" w:type="dxa"/>
            <w:tcMar>
              <w:top w:w="0" w:type="dxa"/>
              <w:bottom w:w="0" w:type="dxa"/>
            </w:tcMar>
            <w:vAlign w:val="center"/>
          </w:tcPr>
          <w:p w:rsidR="00F00A88" w:rsidRDefault="00BF4C28">
            <w:pPr>
              <w:keepNext/>
              <w:keepLines/>
              <w:spacing w:after="0" w:line="240" w:lineRule="auto"/>
              <w:jc w:val="right"/>
            </w:pPr>
            <w:r>
              <w:rPr>
                <w:b/>
                <w:sz w:val="18"/>
              </w:rPr>
              <w:t>0,00</w:t>
            </w:r>
          </w:p>
        </w:tc>
        <w:tc>
          <w:tcPr>
            <w:tcW w:w="1860" w:type="dxa"/>
            <w:tcMar>
              <w:top w:w="0" w:type="dxa"/>
              <w:bottom w:w="0" w:type="dxa"/>
            </w:tcMar>
            <w:vAlign w:val="center"/>
          </w:tcPr>
          <w:p w:rsidR="00F00A88" w:rsidRDefault="00BF4C28">
            <w:pPr>
              <w:keepNext/>
              <w:keepLines/>
              <w:spacing w:after="0" w:line="240" w:lineRule="auto"/>
              <w:jc w:val="right"/>
            </w:pPr>
            <w:r>
              <w:rPr>
                <w:b/>
                <w:sz w:val="18"/>
              </w:rPr>
              <w:t>10.030.947,50</w:t>
            </w:r>
          </w:p>
        </w:tc>
        <w:tc>
          <w:tcPr>
            <w:tcW w:w="700" w:type="dxa"/>
            <w:tcMar>
              <w:top w:w="0" w:type="dxa"/>
              <w:bottom w:w="0" w:type="dxa"/>
            </w:tcMar>
            <w:vAlign w:val="center"/>
          </w:tcPr>
          <w:p w:rsidR="00F00A88" w:rsidRDefault="00BF4C28">
            <w:pPr>
              <w:keepNext/>
              <w:keepLines/>
              <w:spacing w:after="0" w:line="240" w:lineRule="auto"/>
              <w:jc w:val="right"/>
            </w:pPr>
            <w:r>
              <w:rPr>
                <w:b/>
                <w:sz w:val="18"/>
              </w:rPr>
              <w:t>-</w:t>
            </w:r>
          </w:p>
        </w:tc>
      </w:tr>
    </w:tbl>
    <w:p w:rsidR="00F00A88" w:rsidRDefault="00F00A88">
      <w:pPr>
        <w:spacing w:after="0"/>
      </w:pPr>
    </w:p>
    <w:p w:rsidR="00F00A88" w:rsidRDefault="00BF4C28">
      <w:pPr>
        <w:jc w:val="both"/>
      </w:pPr>
      <w:r>
        <w:t xml:space="preserve">Ukupno ostvareni prihodi i primici u 2025.godini ostvareni su u iznosu od 118.989.902,26 eura, a rashodi i izdaci 129.020.849,76 eura što je rezultiralo ukupnim manjkom poslovanja u iznosu od 10.030.947,50 eura. Cijela grupacija ostvarila je manjak, na razini 22 ostvareno je 7.211.793,59 eura. Manjak je proizašao zbog korištenja viškova prihoda iz prethodnih godina u iznosu od 5.128.420,53 eura kao i </w:t>
      </w:r>
      <w:proofErr w:type="spellStart"/>
      <w:r>
        <w:t>predfinanciranje</w:t>
      </w:r>
      <w:proofErr w:type="spellEnd"/>
      <w:r>
        <w:t xml:space="preserve"> za očekivanu refundaciju EU sredstava za koja se očekuju sredstva u idućem razdoblju u iznosu od 2.258.417,22 eura. U planu prihoda od nefinancijske imovine na razini 22 planirana je prodaja zemljišta u Zoni Crno za </w:t>
      </w:r>
      <w:r>
        <w:lastRenderedPageBreak/>
        <w:t xml:space="preserve">koju se očekivao prihod u </w:t>
      </w:r>
      <w:proofErr w:type="spellStart"/>
      <w:r>
        <w:t>vrijedosti</w:t>
      </w:r>
      <w:proofErr w:type="spellEnd"/>
      <w:r>
        <w:t xml:space="preserve"> 2 </w:t>
      </w:r>
      <w:proofErr w:type="spellStart"/>
      <w:r>
        <w:t>mil</w:t>
      </w:r>
      <w:proofErr w:type="spellEnd"/>
      <w:r>
        <w:t>. eura, a koja u 2025.godini nije ostvarena. Proračunski korisnici ostvarili su ukupno 2.819.153,91 eura manjka prihoda, najvećim dijelom zbog evidentiranja 13.rashoda za plaće i njihov manjak prihoda većim dijelom predstavlja metodološki manjak.</w:t>
      </w:r>
    </w:p>
    <w:p w:rsidR="00F00A88" w:rsidRDefault="00BF4C28">
      <w:r>
        <w:br/>
      </w:r>
    </w:p>
    <w:p w:rsidR="00F00A88" w:rsidRDefault="00BF4C28">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611</w:t>
            </w:r>
          </w:p>
        </w:tc>
        <w:tc>
          <w:tcPr>
            <w:tcW w:w="3180" w:type="dxa"/>
            <w:tcMar>
              <w:top w:w="0" w:type="dxa"/>
              <w:bottom w:w="0" w:type="dxa"/>
            </w:tcMar>
            <w:vAlign w:val="center"/>
          </w:tcPr>
          <w:p w:rsidR="00F00A88" w:rsidRDefault="00BF4C28">
            <w:pPr>
              <w:keepNext/>
              <w:keepLines/>
              <w:spacing w:after="0" w:line="240" w:lineRule="auto"/>
            </w:pPr>
            <w:r>
              <w:rPr>
                <w:sz w:val="18"/>
              </w:rPr>
              <w:t>Porez na dohodak (šifre 6111 do 6116 - 6117 - 6119)</w:t>
            </w:r>
          </w:p>
        </w:tc>
        <w:tc>
          <w:tcPr>
            <w:tcW w:w="700" w:type="dxa"/>
            <w:tcMar>
              <w:top w:w="0" w:type="dxa"/>
              <w:bottom w:w="0" w:type="dxa"/>
            </w:tcMar>
            <w:vAlign w:val="center"/>
          </w:tcPr>
          <w:p w:rsidR="00F00A88" w:rsidRDefault="00BF4C28">
            <w:pPr>
              <w:keepNext/>
              <w:keepLines/>
              <w:spacing w:after="0" w:line="240" w:lineRule="auto"/>
            </w:pPr>
            <w:r>
              <w:rPr>
                <w:sz w:val="18"/>
              </w:rPr>
              <w:t>611</w:t>
            </w:r>
          </w:p>
        </w:tc>
        <w:tc>
          <w:tcPr>
            <w:tcW w:w="1860" w:type="dxa"/>
            <w:tcMar>
              <w:top w:w="0" w:type="dxa"/>
              <w:bottom w:w="0" w:type="dxa"/>
            </w:tcMar>
            <w:vAlign w:val="center"/>
          </w:tcPr>
          <w:p w:rsidR="00F00A88" w:rsidRDefault="00BF4C28">
            <w:pPr>
              <w:keepNext/>
              <w:keepLines/>
              <w:spacing w:after="0" w:line="240" w:lineRule="auto"/>
              <w:jc w:val="right"/>
            </w:pPr>
            <w:r>
              <w:rPr>
                <w:sz w:val="18"/>
              </w:rPr>
              <w:t>42.908.942,62</w:t>
            </w:r>
          </w:p>
        </w:tc>
        <w:tc>
          <w:tcPr>
            <w:tcW w:w="1860" w:type="dxa"/>
            <w:tcMar>
              <w:top w:w="0" w:type="dxa"/>
              <w:bottom w:w="0" w:type="dxa"/>
            </w:tcMar>
            <w:vAlign w:val="center"/>
          </w:tcPr>
          <w:p w:rsidR="00F00A88" w:rsidRDefault="00BF4C28">
            <w:pPr>
              <w:keepNext/>
              <w:keepLines/>
              <w:spacing w:after="0" w:line="240" w:lineRule="auto"/>
              <w:jc w:val="right"/>
            </w:pPr>
            <w:r>
              <w:rPr>
                <w:sz w:val="18"/>
              </w:rPr>
              <w:t>51.185.664,01</w:t>
            </w:r>
          </w:p>
        </w:tc>
        <w:tc>
          <w:tcPr>
            <w:tcW w:w="700" w:type="dxa"/>
            <w:tcMar>
              <w:top w:w="0" w:type="dxa"/>
              <w:bottom w:w="0" w:type="dxa"/>
            </w:tcMar>
            <w:vAlign w:val="center"/>
          </w:tcPr>
          <w:p w:rsidR="00F00A88" w:rsidRDefault="00BF4C28">
            <w:pPr>
              <w:keepNext/>
              <w:keepLines/>
              <w:spacing w:after="0" w:line="240" w:lineRule="auto"/>
              <w:jc w:val="right"/>
            </w:pPr>
            <w:r>
              <w:rPr>
                <w:sz w:val="18"/>
              </w:rPr>
              <w:t>119,3</w:t>
            </w:r>
          </w:p>
        </w:tc>
      </w:tr>
    </w:tbl>
    <w:p w:rsidR="00F00A88" w:rsidRDefault="00F00A88">
      <w:pPr>
        <w:spacing w:after="0"/>
      </w:pPr>
    </w:p>
    <w:p w:rsidR="00F00A88" w:rsidRDefault="00BF4C28">
      <w:pPr>
        <w:jc w:val="both"/>
      </w:pPr>
      <w:r>
        <w:t>Šifra 611 Porez na dohodak realizirana je u iznosu od 51.185.664,01 eura ili 19,3% više nego lani. Razlog razvidnog povećanja ovih prihoda je bolja naplata poreza na dohodak uslijed bolje zaposlenosti te porasta plaća. Za napomenuti je da su se ovi porezi naplatili uz zadržavanje postojećih poreznih stopa koje su vrijedile i prije izmjena i dopuna Zakona o porezu na dohodak gdje je bilo moguće i povećati  porezne stope.  Povrat poreza na dohodak po godišnjoj prijavi iznosio je 5.230.421,14 eura koje je Grad Zadar uredno podmirio  iz redovne naplate ovog poreza.</w:t>
      </w:r>
    </w:p>
    <w:p w:rsidR="00F00A88" w:rsidRDefault="00F00A88"/>
    <w:p w:rsidR="00F00A88" w:rsidRDefault="00BF4C28">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6131</w:t>
            </w:r>
          </w:p>
        </w:tc>
        <w:tc>
          <w:tcPr>
            <w:tcW w:w="3180" w:type="dxa"/>
            <w:tcMar>
              <w:top w:w="0" w:type="dxa"/>
              <w:bottom w:w="0" w:type="dxa"/>
            </w:tcMar>
            <w:vAlign w:val="center"/>
          </w:tcPr>
          <w:p w:rsidR="00F00A88" w:rsidRDefault="00BF4C28">
            <w:pPr>
              <w:keepNext/>
              <w:keepLines/>
              <w:spacing w:after="0" w:line="240" w:lineRule="auto"/>
            </w:pPr>
            <w:r>
              <w:rPr>
                <w:sz w:val="18"/>
              </w:rPr>
              <w:t>Stalni porezi na nepokretnu imovinu (zemlju, zgrade, kuće i ostalo)</w:t>
            </w:r>
          </w:p>
        </w:tc>
        <w:tc>
          <w:tcPr>
            <w:tcW w:w="700" w:type="dxa"/>
            <w:tcMar>
              <w:top w:w="0" w:type="dxa"/>
              <w:bottom w:w="0" w:type="dxa"/>
            </w:tcMar>
            <w:vAlign w:val="center"/>
          </w:tcPr>
          <w:p w:rsidR="00F00A88" w:rsidRDefault="00BF4C28">
            <w:pPr>
              <w:keepNext/>
              <w:keepLines/>
              <w:spacing w:after="0" w:line="240" w:lineRule="auto"/>
            </w:pPr>
            <w:r>
              <w:rPr>
                <w:sz w:val="18"/>
              </w:rPr>
              <w:t>6131</w:t>
            </w:r>
          </w:p>
        </w:tc>
        <w:tc>
          <w:tcPr>
            <w:tcW w:w="1860" w:type="dxa"/>
            <w:tcMar>
              <w:top w:w="0" w:type="dxa"/>
              <w:bottom w:w="0" w:type="dxa"/>
            </w:tcMar>
            <w:vAlign w:val="center"/>
          </w:tcPr>
          <w:p w:rsidR="00F00A88" w:rsidRDefault="00BF4C28">
            <w:pPr>
              <w:keepNext/>
              <w:keepLines/>
              <w:spacing w:after="0" w:line="240" w:lineRule="auto"/>
              <w:jc w:val="right"/>
            </w:pPr>
            <w:r>
              <w:rPr>
                <w:sz w:val="18"/>
              </w:rPr>
              <w:t>619.524,80</w:t>
            </w:r>
          </w:p>
        </w:tc>
        <w:tc>
          <w:tcPr>
            <w:tcW w:w="1860" w:type="dxa"/>
            <w:tcMar>
              <w:top w:w="0" w:type="dxa"/>
              <w:bottom w:w="0" w:type="dxa"/>
            </w:tcMar>
            <w:vAlign w:val="center"/>
          </w:tcPr>
          <w:p w:rsidR="00F00A88" w:rsidRDefault="00BF4C28">
            <w:pPr>
              <w:keepNext/>
              <w:keepLines/>
              <w:spacing w:after="0" w:line="240" w:lineRule="auto"/>
              <w:jc w:val="right"/>
            </w:pPr>
            <w:r>
              <w:rPr>
                <w:sz w:val="18"/>
              </w:rPr>
              <w:t>139.984,14</w:t>
            </w:r>
          </w:p>
        </w:tc>
        <w:tc>
          <w:tcPr>
            <w:tcW w:w="700" w:type="dxa"/>
            <w:tcMar>
              <w:top w:w="0" w:type="dxa"/>
              <w:bottom w:w="0" w:type="dxa"/>
            </w:tcMar>
            <w:vAlign w:val="center"/>
          </w:tcPr>
          <w:p w:rsidR="00F00A88" w:rsidRDefault="00BF4C28">
            <w:pPr>
              <w:keepNext/>
              <w:keepLines/>
              <w:spacing w:after="0" w:line="240" w:lineRule="auto"/>
              <w:jc w:val="right"/>
            </w:pPr>
            <w:r>
              <w:rPr>
                <w:sz w:val="18"/>
              </w:rPr>
              <w:t>22,6</w:t>
            </w:r>
          </w:p>
        </w:tc>
      </w:tr>
    </w:tbl>
    <w:p w:rsidR="00F00A88" w:rsidRDefault="00F00A88">
      <w:pPr>
        <w:spacing w:after="0"/>
      </w:pPr>
    </w:p>
    <w:p w:rsidR="00F00A88" w:rsidRDefault="00BF4C28">
      <w:pPr>
        <w:jc w:val="both"/>
      </w:pPr>
      <w:r>
        <w:t>Šifra 6131 Stalni porezi na nepokretnu imovinu (zemlju, zgrade, kuće i ostalo) realizirana je u iznosu od 139.984,14 eura ili svega 22,6% prošlogodišnje realizacije. ovdje se evidentirala naplata ostatka potraživanja poreza na kuće za odmor te novi porez - porez na nekretnine u iznosu od 48.379,06 eura što predstavlja 80% ukupne naplate. Prethodne godine je bila naplata poreza na  kuće za odmor koji je početkom 2025.godine ukinut.</w:t>
      </w:r>
    </w:p>
    <w:p w:rsidR="00F00A88" w:rsidRDefault="00F00A88"/>
    <w:p w:rsidR="00F00A88" w:rsidRDefault="00BF4C28">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6134</w:t>
            </w:r>
          </w:p>
        </w:tc>
        <w:tc>
          <w:tcPr>
            <w:tcW w:w="3180" w:type="dxa"/>
            <w:tcMar>
              <w:top w:w="0" w:type="dxa"/>
              <w:bottom w:w="0" w:type="dxa"/>
            </w:tcMar>
            <w:vAlign w:val="center"/>
          </w:tcPr>
          <w:p w:rsidR="00F00A88" w:rsidRDefault="00BF4C28">
            <w:pPr>
              <w:keepNext/>
              <w:keepLines/>
              <w:spacing w:after="0" w:line="240" w:lineRule="auto"/>
            </w:pPr>
            <w:r>
              <w:rPr>
                <w:sz w:val="18"/>
              </w:rPr>
              <w:t>Povremeni porezi na imovinu</w:t>
            </w:r>
          </w:p>
        </w:tc>
        <w:tc>
          <w:tcPr>
            <w:tcW w:w="700" w:type="dxa"/>
            <w:tcMar>
              <w:top w:w="0" w:type="dxa"/>
              <w:bottom w:w="0" w:type="dxa"/>
            </w:tcMar>
            <w:vAlign w:val="center"/>
          </w:tcPr>
          <w:p w:rsidR="00F00A88" w:rsidRDefault="00BF4C28">
            <w:pPr>
              <w:keepNext/>
              <w:keepLines/>
              <w:spacing w:after="0" w:line="240" w:lineRule="auto"/>
            </w:pPr>
            <w:r>
              <w:rPr>
                <w:sz w:val="18"/>
              </w:rPr>
              <w:t>6134</w:t>
            </w:r>
          </w:p>
        </w:tc>
        <w:tc>
          <w:tcPr>
            <w:tcW w:w="1860" w:type="dxa"/>
            <w:tcMar>
              <w:top w:w="0" w:type="dxa"/>
              <w:bottom w:w="0" w:type="dxa"/>
            </w:tcMar>
            <w:vAlign w:val="center"/>
          </w:tcPr>
          <w:p w:rsidR="00F00A88" w:rsidRDefault="00BF4C28">
            <w:pPr>
              <w:keepNext/>
              <w:keepLines/>
              <w:spacing w:after="0" w:line="240" w:lineRule="auto"/>
              <w:jc w:val="right"/>
            </w:pPr>
            <w:r>
              <w:rPr>
                <w:sz w:val="18"/>
              </w:rPr>
              <w:t>5.335.799,77</w:t>
            </w:r>
          </w:p>
        </w:tc>
        <w:tc>
          <w:tcPr>
            <w:tcW w:w="1860" w:type="dxa"/>
            <w:tcMar>
              <w:top w:w="0" w:type="dxa"/>
              <w:bottom w:w="0" w:type="dxa"/>
            </w:tcMar>
            <w:vAlign w:val="center"/>
          </w:tcPr>
          <w:p w:rsidR="00F00A88" w:rsidRDefault="00BF4C28">
            <w:pPr>
              <w:keepNext/>
              <w:keepLines/>
              <w:spacing w:after="0" w:line="240" w:lineRule="auto"/>
              <w:jc w:val="right"/>
            </w:pPr>
            <w:r>
              <w:rPr>
                <w:sz w:val="18"/>
              </w:rPr>
              <w:t>6.637.210,12</w:t>
            </w:r>
          </w:p>
        </w:tc>
        <w:tc>
          <w:tcPr>
            <w:tcW w:w="700" w:type="dxa"/>
            <w:tcMar>
              <w:top w:w="0" w:type="dxa"/>
              <w:bottom w:w="0" w:type="dxa"/>
            </w:tcMar>
            <w:vAlign w:val="center"/>
          </w:tcPr>
          <w:p w:rsidR="00F00A88" w:rsidRDefault="00BF4C28">
            <w:pPr>
              <w:keepNext/>
              <w:keepLines/>
              <w:spacing w:after="0" w:line="240" w:lineRule="auto"/>
              <w:jc w:val="right"/>
            </w:pPr>
            <w:r>
              <w:rPr>
                <w:sz w:val="18"/>
              </w:rPr>
              <w:t>124,4</w:t>
            </w:r>
          </w:p>
        </w:tc>
      </w:tr>
    </w:tbl>
    <w:p w:rsidR="00F00A88" w:rsidRDefault="00F00A88">
      <w:pPr>
        <w:spacing w:after="0"/>
      </w:pPr>
    </w:p>
    <w:p w:rsidR="00F00A88" w:rsidRDefault="00BF4C28">
      <w:pPr>
        <w:jc w:val="both"/>
      </w:pPr>
      <w:r>
        <w:t>Šifra 6134 Povremeni porezi na imovinu realizirana je u iznosu od 6.637.210,12 eura ili 24,4% više nego prethodne godine.  Razrez i naplatu poreza na promet nekretnina obavlja Porezna uprava Zadar i Grad Zadar nema utjecaj na naplatu istog.</w:t>
      </w:r>
    </w:p>
    <w:p w:rsidR="00F00A88" w:rsidRDefault="00F00A88"/>
    <w:p w:rsidR="00F00A88" w:rsidRDefault="00BF4C28">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614</w:t>
            </w:r>
          </w:p>
        </w:tc>
        <w:tc>
          <w:tcPr>
            <w:tcW w:w="3180" w:type="dxa"/>
            <w:tcMar>
              <w:top w:w="0" w:type="dxa"/>
              <w:bottom w:w="0" w:type="dxa"/>
            </w:tcMar>
            <w:vAlign w:val="center"/>
          </w:tcPr>
          <w:p w:rsidR="00F00A88" w:rsidRDefault="00BF4C28">
            <w:pPr>
              <w:keepNext/>
              <w:keepLines/>
              <w:spacing w:after="0" w:line="240" w:lineRule="auto"/>
            </w:pPr>
            <w:r>
              <w:rPr>
                <w:sz w:val="18"/>
              </w:rPr>
              <w:t>Porezi na robu i usluge (šifre 6141 do 61476148)</w:t>
            </w:r>
          </w:p>
        </w:tc>
        <w:tc>
          <w:tcPr>
            <w:tcW w:w="700" w:type="dxa"/>
            <w:tcMar>
              <w:top w:w="0" w:type="dxa"/>
              <w:bottom w:w="0" w:type="dxa"/>
            </w:tcMar>
            <w:vAlign w:val="center"/>
          </w:tcPr>
          <w:p w:rsidR="00F00A88" w:rsidRDefault="00BF4C28">
            <w:pPr>
              <w:keepNext/>
              <w:keepLines/>
              <w:spacing w:after="0" w:line="240" w:lineRule="auto"/>
            </w:pPr>
            <w:r>
              <w:rPr>
                <w:sz w:val="18"/>
              </w:rPr>
              <w:t>614</w:t>
            </w:r>
          </w:p>
        </w:tc>
        <w:tc>
          <w:tcPr>
            <w:tcW w:w="1860" w:type="dxa"/>
            <w:tcMar>
              <w:top w:w="0" w:type="dxa"/>
              <w:bottom w:w="0" w:type="dxa"/>
            </w:tcMar>
            <w:vAlign w:val="center"/>
          </w:tcPr>
          <w:p w:rsidR="00F00A88" w:rsidRDefault="00BF4C28">
            <w:pPr>
              <w:keepNext/>
              <w:keepLines/>
              <w:spacing w:after="0" w:line="240" w:lineRule="auto"/>
              <w:jc w:val="right"/>
            </w:pPr>
            <w:r>
              <w:rPr>
                <w:sz w:val="18"/>
              </w:rPr>
              <w:t>1.092.243,35</w:t>
            </w:r>
          </w:p>
        </w:tc>
        <w:tc>
          <w:tcPr>
            <w:tcW w:w="1860" w:type="dxa"/>
            <w:tcMar>
              <w:top w:w="0" w:type="dxa"/>
              <w:bottom w:w="0" w:type="dxa"/>
            </w:tcMar>
            <w:vAlign w:val="center"/>
          </w:tcPr>
          <w:p w:rsidR="00F00A88" w:rsidRDefault="00BF4C28">
            <w:pPr>
              <w:keepNext/>
              <w:keepLines/>
              <w:spacing w:after="0" w:line="240" w:lineRule="auto"/>
              <w:jc w:val="right"/>
            </w:pPr>
            <w:r>
              <w:rPr>
                <w:sz w:val="18"/>
              </w:rPr>
              <w:t>1.306.976,95</w:t>
            </w:r>
          </w:p>
        </w:tc>
        <w:tc>
          <w:tcPr>
            <w:tcW w:w="700" w:type="dxa"/>
            <w:tcMar>
              <w:top w:w="0" w:type="dxa"/>
              <w:bottom w:w="0" w:type="dxa"/>
            </w:tcMar>
            <w:vAlign w:val="center"/>
          </w:tcPr>
          <w:p w:rsidR="00F00A88" w:rsidRDefault="00BF4C28">
            <w:pPr>
              <w:keepNext/>
              <w:keepLines/>
              <w:spacing w:after="0" w:line="240" w:lineRule="auto"/>
              <w:jc w:val="right"/>
            </w:pPr>
            <w:r>
              <w:rPr>
                <w:sz w:val="18"/>
              </w:rPr>
              <w:t>119,7</w:t>
            </w:r>
          </w:p>
        </w:tc>
      </w:tr>
    </w:tbl>
    <w:p w:rsidR="00F00A88" w:rsidRDefault="00F00A88">
      <w:pPr>
        <w:spacing w:after="0"/>
      </w:pPr>
    </w:p>
    <w:p w:rsidR="00F00A88" w:rsidRDefault="00BF4C28">
      <w:r>
        <w:t xml:space="preserve">Šifra 614 Porezi na robu i usluge </w:t>
      </w:r>
      <w:proofErr w:type="spellStart"/>
      <w:r>
        <w:t>reačizirana</w:t>
      </w:r>
      <w:proofErr w:type="spellEnd"/>
      <w:r>
        <w:t xml:space="preserve"> je u iznosu od 1.306.976,95 eura ili 19,7% više nego prethodne godine. U nastavku se daje pojašnjenje.</w:t>
      </w:r>
    </w:p>
    <w:p w:rsidR="00F00A88" w:rsidRDefault="00F00A88"/>
    <w:p w:rsidR="00F00A88" w:rsidRDefault="00BF4C28">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6142</w:t>
            </w:r>
          </w:p>
        </w:tc>
        <w:tc>
          <w:tcPr>
            <w:tcW w:w="3180" w:type="dxa"/>
            <w:tcMar>
              <w:top w:w="0" w:type="dxa"/>
              <w:bottom w:w="0" w:type="dxa"/>
            </w:tcMar>
            <w:vAlign w:val="center"/>
          </w:tcPr>
          <w:p w:rsidR="00F00A88" w:rsidRDefault="00BF4C28">
            <w:pPr>
              <w:keepNext/>
              <w:keepLines/>
              <w:spacing w:after="0" w:line="240" w:lineRule="auto"/>
            </w:pPr>
            <w:r>
              <w:rPr>
                <w:sz w:val="18"/>
              </w:rPr>
              <w:t>Porez na promet</w:t>
            </w:r>
          </w:p>
        </w:tc>
        <w:tc>
          <w:tcPr>
            <w:tcW w:w="700" w:type="dxa"/>
            <w:tcMar>
              <w:top w:w="0" w:type="dxa"/>
              <w:bottom w:w="0" w:type="dxa"/>
            </w:tcMar>
            <w:vAlign w:val="center"/>
          </w:tcPr>
          <w:p w:rsidR="00F00A88" w:rsidRDefault="00BF4C28">
            <w:pPr>
              <w:keepNext/>
              <w:keepLines/>
              <w:spacing w:after="0" w:line="240" w:lineRule="auto"/>
            </w:pPr>
            <w:r>
              <w:rPr>
                <w:sz w:val="18"/>
              </w:rPr>
              <w:t>6142</w:t>
            </w:r>
          </w:p>
        </w:tc>
        <w:tc>
          <w:tcPr>
            <w:tcW w:w="1860" w:type="dxa"/>
            <w:tcMar>
              <w:top w:w="0" w:type="dxa"/>
              <w:bottom w:w="0" w:type="dxa"/>
            </w:tcMar>
            <w:vAlign w:val="center"/>
          </w:tcPr>
          <w:p w:rsidR="00F00A88" w:rsidRDefault="00BF4C28">
            <w:pPr>
              <w:keepNext/>
              <w:keepLines/>
              <w:spacing w:after="0" w:line="240" w:lineRule="auto"/>
              <w:jc w:val="right"/>
            </w:pPr>
            <w:r>
              <w:rPr>
                <w:sz w:val="18"/>
              </w:rPr>
              <w:t>1.091.271,67</w:t>
            </w:r>
          </w:p>
        </w:tc>
        <w:tc>
          <w:tcPr>
            <w:tcW w:w="1860" w:type="dxa"/>
            <w:tcMar>
              <w:top w:w="0" w:type="dxa"/>
              <w:bottom w:w="0" w:type="dxa"/>
            </w:tcMar>
            <w:vAlign w:val="center"/>
          </w:tcPr>
          <w:p w:rsidR="00F00A88" w:rsidRDefault="00BF4C28">
            <w:pPr>
              <w:keepNext/>
              <w:keepLines/>
              <w:spacing w:after="0" w:line="240" w:lineRule="auto"/>
              <w:jc w:val="right"/>
            </w:pPr>
            <w:r>
              <w:rPr>
                <w:sz w:val="18"/>
              </w:rPr>
              <w:t>1.306.931,50</w:t>
            </w:r>
          </w:p>
        </w:tc>
        <w:tc>
          <w:tcPr>
            <w:tcW w:w="700" w:type="dxa"/>
            <w:tcMar>
              <w:top w:w="0" w:type="dxa"/>
              <w:bottom w:w="0" w:type="dxa"/>
            </w:tcMar>
            <w:vAlign w:val="center"/>
          </w:tcPr>
          <w:p w:rsidR="00F00A88" w:rsidRDefault="00BF4C28">
            <w:pPr>
              <w:keepNext/>
              <w:keepLines/>
              <w:spacing w:after="0" w:line="240" w:lineRule="auto"/>
              <w:jc w:val="right"/>
            </w:pPr>
            <w:r>
              <w:rPr>
                <w:sz w:val="18"/>
              </w:rPr>
              <w:t>119,8</w:t>
            </w:r>
          </w:p>
        </w:tc>
      </w:tr>
    </w:tbl>
    <w:p w:rsidR="00F00A88" w:rsidRDefault="00F00A88">
      <w:pPr>
        <w:spacing w:after="0"/>
      </w:pPr>
    </w:p>
    <w:p w:rsidR="00F00A88" w:rsidRDefault="00BF4C28">
      <w:pPr>
        <w:jc w:val="both"/>
      </w:pPr>
      <w:r>
        <w:t>Šifra 6142 Porez na promet realizirana je u iznosu od 1.306.931,50 eura ili 19,8% više od prethodne godine. Bolja naplata je uvjetovana kontinuiranim ažuriranjem baze obveznika plaćanja te dobre sezone u Zadru. Naplata se odnosi na porez na potrošnju.</w:t>
      </w:r>
    </w:p>
    <w:p w:rsidR="00F00A88" w:rsidRDefault="00F00A88"/>
    <w:p w:rsidR="00F00A88" w:rsidRDefault="00BF4C28">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6145</w:t>
            </w:r>
          </w:p>
        </w:tc>
        <w:tc>
          <w:tcPr>
            <w:tcW w:w="3180" w:type="dxa"/>
            <w:tcMar>
              <w:top w:w="0" w:type="dxa"/>
              <w:bottom w:w="0" w:type="dxa"/>
            </w:tcMar>
            <w:vAlign w:val="center"/>
          </w:tcPr>
          <w:p w:rsidR="00F00A88" w:rsidRDefault="00BF4C28">
            <w:pPr>
              <w:keepNext/>
              <w:keepLines/>
              <w:spacing w:after="0" w:line="240" w:lineRule="auto"/>
            </w:pPr>
            <w:r>
              <w:rPr>
                <w:sz w:val="18"/>
              </w:rPr>
              <w:t>Porezi na korištenje dobara ili izvođenje aktivnosti</w:t>
            </w:r>
          </w:p>
        </w:tc>
        <w:tc>
          <w:tcPr>
            <w:tcW w:w="700" w:type="dxa"/>
            <w:tcMar>
              <w:top w:w="0" w:type="dxa"/>
              <w:bottom w:w="0" w:type="dxa"/>
            </w:tcMar>
            <w:vAlign w:val="center"/>
          </w:tcPr>
          <w:p w:rsidR="00F00A88" w:rsidRDefault="00BF4C28">
            <w:pPr>
              <w:keepNext/>
              <w:keepLines/>
              <w:spacing w:after="0" w:line="240" w:lineRule="auto"/>
            </w:pPr>
            <w:r>
              <w:rPr>
                <w:sz w:val="18"/>
              </w:rPr>
              <w:t>6145</w:t>
            </w:r>
          </w:p>
        </w:tc>
        <w:tc>
          <w:tcPr>
            <w:tcW w:w="1860" w:type="dxa"/>
            <w:tcMar>
              <w:top w:w="0" w:type="dxa"/>
              <w:bottom w:w="0" w:type="dxa"/>
            </w:tcMar>
            <w:vAlign w:val="center"/>
          </w:tcPr>
          <w:p w:rsidR="00F00A88" w:rsidRDefault="00BF4C28">
            <w:pPr>
              <w:keepNext/>
              <w:keepLines/>
              <w:spacing w:after="0" w:line="240" w:lineRule="auto"/>
              <w:jc w:val="right"/>
            </w:pPr>
            <w:r>
              <w:rPr>
                <w:sz w:val="18"/>
              </w:rPr>
              <w:t>971,68</w:t>
            </w:r>
          </w:p>
        </w:tc>
        <w:tc>
          <w:tcPr>
            <w:tcW w:w="1860" w:type="dxa"/>
            <w:tcMar>
              <w:top w:w="0" w:type="dxa"/>
              <w:bottom w:w="0" w:type="dxa"/>
            </w:tcMar>
            <w:vAlign w:val="center"/>
          </w:tcPr>
          <w:p w:rsidR="00F00A88" w:rsidRDefault="00BF4C28">
            <w:pPr>
              <w:keepNext/>
              <w:keepLines/>
              <w:spacing w:after="0" w:line="240" w:lineRule="auto"/>
              <w:jc w:val="right"/>
            </w:pPr>
            <w:r>
              <w:rPr>
                <w:sz w:val="18"/>
              </w:rPr>
              <w:t>45,45</w:t>
            </w:r>
          </w:p>
        </w:tc>
        <w:tc>
          <w:tcPr>
            <w:tcW w:w="700" w:type="dxa"/>
            <w:tcMar>
              <w:top w:w="0" w:type="dxa"/>
              <w:bottom w:w="0" w:type="dxa"/>
            </w:tcMar>
            <w:vAlign w:val="center"/>
          </w:tcPr>
          <w:p w:rsidR="00F00A88" w:rsidRDefault="00BF4C28">
            <w:pPr>
              <w:keepNext/>
              <w:keepLines/>
              <w:spacing w:after="0" w:line="240" w:lineRule="auto"/>
              <w:jc w:val="right"/>
            </w:pPr>
            <w:r>
              <w:rPr>
                <w:sz w:val="18"/>
              </w:rPr>
              <w:t>4,7</w:t>
            </w:r>
          </w:p>
        </w:tc>
      </w:tr>
    </w:tbl>
    <w:p w:rsidR="00F00A88" w:rsidRDefault="00F00A88">
      <w:pPr>
        <w:spacing w:after="0"/>
      </w:pPr>
    </w:p>
    <w:p w:rsidR="00F00A88" w:rsidRDefault="00BF4C28">
      <w:pPr>
        <w:jc w:val="both"/>
      </w:pPr>
      <w:r>
        <w:t>Šifra 6145 Porezi na korištenje dobara ili izvođenje aktivnosti realizirana je u iznosu od 45,45 eura i predstavlja naplatu starog potraživanja poreza na tvrtku iz stečajne mase dužnika.</w:t>
      </w:r>
    </w:p>
    <w:p w:rsidR="00F00A88" w:rsidRDefault="00F00A88"/>
    <w:p w:rsidR="00F00A88" w:rsidRDefault="00BF4C28">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6163</w:t>
            </w:r>
          </w:p>
        </w:tc>
        <w:tc>
          <w:tcPr>
            <w:tcW w:w="3180" w:type="dxa"/>
            <w:tcMar>
              <w:top w:w="0" w:type="dxa"/>
              <w:bottom w:w="0" w:type="dxa"/>
            </w:tcMar>
            <w:vAlign w:val="center"/>
          </w:tcPr>
          <w:p w:rsidR="00F00A88" w:rsidRDefault="00BF4C28">
            <w:pPr>
              <w:keepNext/>
              <w:keepLines/>
              <w:spacing w:after="0" w:line="240" w:lineRule="auto"/>
            </w:pPr>
            <w:r>
              <w:rPr>
                <w:sz w:val="18"/>
              </w:rPr>
              <w:t>Ostali neraspoređeni prihodi od poreza</w:t>
            </w:r>
          </w:p>
        </w:tc>
        <w:tc>
          <w:tcPr>
            <w:tcW w:w="700" w:type="dxa"/>
            <w:tcMar>
              <w:top w:w="0" w:type="dxa"/>
              <w:bottom w:w="0" w:type="dxa"/>
            </w:tcMar>
            <w:vAlign w:val="center"/>
          </w:tcPr>
          <w:p w:rsidR="00F00A88" w:rsidRDefault="00BF4C28">
            <w:pPr>
              <w:keepNext/>
              <w:keepLines/>
              <w:spacing w:after="0" w:line="240" w:lineRule="auto"/>
            </w:pPr>
            <w:r>
              <w:rPr>
                <w:sz w:val="18"/>
              </w:rPr>
              <w:t>6163</w:t>
            </w:r>
          </w:p>
        </w:tc>
        <w:tc>
          <w:tcPr>
            <w:tcW w:w="1860" w:type="dxa"/>
            <w:tcMar>
              <w:top w:w="0" w:type="dxa"/>
              <w:bottom w:w="0" w:type="dxa"/>
            </w:tcMar>
            <w:vAlign w:val="center"/>
          </w:tcPr>
          <w:p w:rsidR="00F00A88" w:rsidRDefault="00BF4C28">
            <w:pPr>
              <w:keepNext/>
              <w:keepLines/>
              <w:spacing w:after="0" w:line="240" w:lineRule="auto"/>
              <w:jc w:val="right"/>
            </w:pPr>
            <w:r>
              <w:rPr>
                <w:sz w:val="18"/>
              </w:rPr>
              <w:t>0,00</w:t>
            </w:r>
          </w:p>
        </w:tc>
        <w:tc>
          <w:tcPr>
            <w:tcW w:w="1860" w:type="dxa"/>
            <w:tcMar>
              <w:top w:w="0" w:type="dxa"/>
              <w:bottom w:w="0" w:type="dxa"/>
            </w:tcMar>
            <w:vAlign w:val="center"/>
          </w:tcPr>
          <w:p w:rsidR="00F00A88" w:rsidRDefault="00BF4C28">
            <w:pPr>
              <w:keepNext/>
              <w:keepLines/>
              <w:spacing w:after="0" w:line="240" w:lineRule="auto"/>
              <w:jc w:val="right"/>
            </w:pPr>
            <w:r>
              <w:rPr>
                <w:sz w:val="18"/>
              </w:rPr>
              <w:t>236,91</w:t>
            </w:r>
          </w:p>
        </w:tc>
        <w:tc>
          <w:tcPr>
            <w:tcW w:w="700" w:type="dxa"/>
            <w:tcMar>
              <w:top w:w="0" w:type="dxa"/>
              <w:bottom w:w="0" w:type="dxa"/>
            </w:tcMar>
            <w:vAlign w:val="center"/>
          </w:tcPr>
          <w:p w:rsidR="00F00A88" w:rsidRDefault="00BF4C28">
            <w:pPr>
              <w:keepNext/>
              <w:keepLines/>
              <w:spacing w:after="0" w:line="240" w:lineRule="auto"/>
              <w:jc w:val="right"/>
            </w:pPr>
            <w:r>
              <w:rPr>
                <w:sz w:val="18"/>
              </w:rPr>
              <w:t>-</w:t>
            </w:r>
          </w:p>
        </w:tc>
      </w:tr>
    </w:tbl>
    <w:p w:rsidR="00F00A88" w:rsidRDefault="00F00A88">
      <w:pPr>
        <w:spacing w:after="0"/>
      </w:pPr>
    </w:p>
    <w:p w:rsidR="00F00A88" w:rsidRDefault="00BF4C28">
      <w:pPr>
        <w:jc w:val="both"/>
      </w:pPr>
      <w:r>
        <w:t xml:space="preserve">6163 Ostali neraspoređeni prihodi od poreza realizirani su u iznosu od 236,91 eura. Radi se o neraspoređenim nepoznatim uplatama na transakcijski račun Grada koje se naknadno </w:t>
      </w:r>
      <w:proofErr w:type="spellStart"/>
      <w:r>
        <w:t>preknjiže</w:t>
      </w:r>
      <w:proofErr w:type="spellEnd"/>
      <w:r>
        <w:t xml:space="preserve"> na točne uplatne vrste prihoda.</w:t>
      </w:r>
    </w:p>
    <w:p w:rsidR="00F00A88" w:rsidRDefault="00F00A88"/>
    <w:p w:rsidR="00F00A88" w:rsidRDefault="00BF4C28">
      <w:pPr>
        <w:keepNext/>
        <w:spacing w:line="240" w:lineRule="auto"/>
        <w:jc w:val="center"/>
      </w:pPr>
      <w:r>
        <w:rPr>
          <w:sz w:val="28"/>
        </w:rPr>
        <w:lastRenderedPageBreak/>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6321</w:t>
            </w:r>
          </w:p>
        </w:tc>
        <w:tc>
          <w:tcPr>
            <w:tcW w:w="3180" w:type="dxa"/>
            <w:tcMar>
              <w:top w:w="0" w:type="dxa"/>
              <w:bottom w:w="0" w:type="dxa"/>
            </w:tcMar>
            <w:vAlign w:val="center"/>
          </w:tcPr>
          <w:p w:rsidR="00F00A88" w:rsidRDefault="00BF4C28">
            <w:pPr>
              <w:keepNext/>
              <w:keepLines/>
              <w:spacing w:after="0" w:line="240" w:lineRule="auto"/>
            </w:pPr>
            <w:r>
              <w:rPr>
                <w:sz w:val="18"/>
              </w:rPr>
              <w:t>Tekuće pomoći od međunarodnih organizacija</w:t>
            </w:r>
          </w:p>
        </w:tc>
        <w:tc>
          <w:tcPr>
            <w:tcW w:w="700" w:type="dxa"/>
            <w:tcMar>
              <w:top w:w="0" w:type="dxa"/>
              <w:bottom w:w="0" w:type="dxa"/>
            </w:tcMar>
            <w:vAlign w:val="center"/>
          </w:tcPr>
          <w:p w:rsidR="00F00A88" w:rsidRDefault="00BF4C28">
            <w:pPr>
              <w:keepNext/>
              <w:keepLines/>
              <w:spacing w:after="0" w:line="240" w:lineRule="auto"/>
            </w:pPr>
            <w:r>
              <w:rPr>
                <w:sz w:val="18"/>
              </w:rPr>
              <w:t>6321</w:t>
            </w:r>
          </w:p>
        </w:tc>
        <w:tc>
          <w:tcPr>
            <w:tcW w:w="1860" w:type="dxa"/>
            <w:tcMar>
              <w:top w:w="0" w:type="dxa"/>
              <w:bottom w:w="0" w:type="dxa"/>
            </w:tcMar>
            <w:vAlign w:val="center"/>
          </w:tcPr>
          <w:p w:rsidR="00F00A88" w:rsidRDefault="00BF4C28">
            <w:pPr>
              <w:keepNext/>
              <w:keepLines/>
              <w:spacing w:after="0" w:line="240" w:lineRule="auto"/>
              <w:jc w:val="right"/>
            </w:pPr>
            <w:r>
              <w:rPr>
                <w:sz w:val="18"/>
              </w:rPr>
              <w:t>10.608,86</w:t>
            </w:r>
          </w:p>
        </w:tc>
        <w:tc>
          <w:tcPr>
            <w:tcW w:w="1860" w:type="dxa"/>
            <w:tcMar>
              <w:top w:w="0" w:type="dxa"/>
              <w:bottom w:w="0" w:type="dxa"/>
            </w:tcMar>
            <w:vAlign w:val="center"/>
          </w:tcPr>
          <w:p w:rsidR="00F00A88" w:rsidRDefault="00BF4C28">
            <w:pPr>
              <w:keepNext/>
              <w:keepLines/>
              <w:spacing w:after="0" w:line="240" w:lineRule="auto"/>
              <w:jc w:val="right"/>
            </w:pPr>
            <w:r>
              <w:rPr>
                <w:sz w:val="18"/>
              </w:rPr>
              <w:t>6.390,17</w:t>
            </w:r>
          </w:p>
        </w:tc>
        <w:tc>
          <w:tcPr>
            <w:tcW w:w="700" w:type="dxa"/>
            <w:tcMar>
              <w:top w:w="0" w:type="dxa"/>
              <w:bottom w:w="0" w:type="dxa"/>
            </w:tcMar>
            <w:vAlign w:val="center"/>
          </w:tcPr>
          <w:p w:rsidR="00F00A88" w:rsidRDefault="00BF4C28">
            <w:pPr>
              <w:keepNext/>
              <w:keepLines/>
              <w:spacing w:after="0" w:line="240" w:lineRule="auto"/>
              <w:jc w:val="right"/>
            </w:pPr>
            <w:r>
              <w:rPr>
                <w:sz w:val="18"/>
              </w:rPr>
              <w:t>60,2</w:t>
            </w:r>
          </w:p>
        </w:tc>
      </w:tr>
    </w:tbl>
    <w:p w:rsidR="00F00A88" w:rsidRDefault="00F00A88">
      <w:pPr>
        <w:spacing w:after="0"/>
      </w:pPr>
    </w:p>
    <w:p w:rsidR="00F00A88" w:rsidRDefault="00BF4C28">
      <w:pPr>
        <w:jc w:val="both"/>
      </w:pPr>
      <w:r>
        <w:t xml:space="preserve">Šifra 6321 Tekuće pomoći od međunarodnih organizacija realizirana je u iznosu od 6.390,17 eura ili 60,2% prošlogodišnje </w:t>
      </w:r>
      <w:proofErr w:type="spellStart"/>
      <w:r>
        <w:t>realzacije</w:t>
      </w:r>
      <w:proofErr w:type="spellEnd"/>
      <w:r>
        <w:t xml:space="preserve">. Realizirane pomoći evidentirale su </w:t>
      </w:r>
      <w:proofErr w:type="spellStart"/>
      <w:r>
        <w:t>Oš</w:t>
      </w:r>
      <w:proofErr w:type="spellEnd"/>
      <w:r>
        <w:t xml:space="preserve">. Šime </w:t>
      </w:r>
      <w:proofErr w:type="spellStart"/>
      <w:r>
        <w:t>Budinića</w:t>
      </w:r>
      <w:proofErr w:type="spellEnd"/>
      <w:r>
        <w:t xml:space="preserve"> i </w:t>
      </w:r>
      <w:proofErr w:type="spellStart"/>
      <w:r>
        <w:t>Oš</w:t>
      </w:r>
      <w:proofErr w:type="spellEnd"/>
      <w:r>
        <w:t>. Bartula Kašića u EU projektu SHORE (program Obzor). Ovaj projekt završio je u 2025.godini te su se evidentirale pomoći iz završnog izvješća kao i korekcije rezultata iz 2024.godine za višak iz primljenog predujma.</w:t>
      </w:r>
    </w:p>
    <w:p w:rsidR="00F00A88" w:rsidRDefault="00F00A88"/>
    <w:p w:rsidR="00F00A88" w:rsidRDefault="00BF4C28">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6322</w:t>
            </w:r>
          </w:p>
        </w:tc>
        <w:tc>
          <w:tcPr>
            <w:tcW w:w="3180" w:type="dxa"/>
            <w:tcMar>
              <w:top w:w="0" w:type="dxa"/>
              <w:bottom w:w="0" w:type="dxa"/>
            </w:tcMar>
            <w:vAlign w:val="center"/>
          </w:tcPr>
          <w:p w:rsidR="00F00A88" w:rsidRDefault="00BF4C28">
            <w:pPr>
              <w:keepNext/>
              <w:keepLines/>
              <w:spacing w:after="0" w:line="240" w:lineRule="auto"/>
            </w:pPr>
            <w:r>
              <w:rPr>
                <w:sz w:val="18"/>
              </w:rPr>
              <w:t>Kapitalne pomoći od međunarodnih organizacija</w:t>
            </w:r>
          </w:p>
        </w:tc>
        <w:tc>
          <w:tcPr>
            <w:tcW w:w="700" w:type="dxa"/>
            <w:tcMar>
              <w:top w:w="0" w:type="dxa"/>
              <w:bottom w:w="0" w:type="dxa"/>
            </w:tcMar>
            <w:vAlign w:val="center"/>
          </w:tcPr>
          <w:p w:rsidR="00F00A88" w:rsidRDefault="00BF4C28">
            <w:pPr>
              <w:keepNext/>
              <w:keepLines/>
              <w:spacing w:after="0" w:line="240" w:lineRule="auto"/>
            </w:pPr>
            <w:r>
              <w:rPr>
                <w:sz w:val="18"/>
              </w:rPr>
              <w:t>6322</w:t>
            </w:r>
          </w:p>
        </w:tc>
        <w:tc>
          <w:tcPr>
            <w:tcW w:w="1860" w:type="dxa"/>
            <w:tcMar>
              <w:top w:w="0" w:type="dxa"/>
              <w:bottom w:w="0" w:type="dxa"/>
            </w:tcMar>
            <w:vAlign w:val="center"/>
          </w:tcPr>
          <w:p w:rsidR="00F00A88" w:rsidRDefault="00BF4C28">
            <w:pPr>
              <w:keepNext/>
              <w:keepLines/>
              <w:spacing w:after="0" w:line="240" w:lineRule="auto"/>
              <w:jc w:val="right"/>
            </w:pPr>
            <w:r>
              <w:rPr>
                <w:sz w:val="18"/>
              </w:rPr>
              <w:t>3.988,10</w:t>
            </w:r>
          </w:p>
        </w:tc>
        <w:tc>
          <w:tcPr>
            <w:tcW w:w="1860" w:type="dxa"/>
            <w:tcMar>
              <w:top w:w="0" w:type="dxa"/>
              <w:bottom w:w="0" w:type="dxa"/>
            </w:tcMar>
            <w:vAlign w:val="center"/>
          </w:tcPr>
          <w:p w:rsidR="00F00A88" w:rsidRDefault="00BF4C28">
            <w:pPr>
              <w:keepNext/>
              <w:keepLines/>
              <w:spacing w:after="0" w:line="240" w:lineRule="auto"/>
              <w:jc w:val="right"/>
            </w:pPr>
            <w:r>
              <w:rPr>
                <w:sz w:val="18"/>
              </w:rPr>
              <w:t>2.182,25</w:t>
            </w:r>
          </w:p>
        </w:tc>
        <w:tc>
          <w:tcPr>
            <w:tcW w:w="700" w:type="dxa"/>
            <w:tcMar>
              <w:top w:w="0" w:type="dxa"/>
              <w:bottom w:w="0" w:type="dxa"/>
            </w:tcMar>
            <w:vAlign w:val="center"/>
          </w:tcPr>
          <w:p w:rsidR="00F00A88" w:rsidRDefault="00BF4C28">
            <w:pPr>
              <w:keepNext/>
              <w:keepLines/>
              <w:spacing w:after="0" w:line="240" w:lineRule="auto"/>
              <w:jc w:val="right"/>
            </w:pPr>
            <w:r>
              <w:rPr>
                <w:sz w:val="18"/>
              </w:rPr>
              <w:t>54,7</w:t>
            </w:r>
          </w:p>
        </w:tc>
      </w:tr>
    </w:tbl>
    <w:p w:rsidR="00F00A88" w:rsidRDefault="00F00A88">
      <w:pPr>
        <w:spacing w:after="0"/>
      </w:pPr>
    </w:p>
    <w:p w:rsidR="00F00A88" w:rsidRDefault="00BF4C28">
      <w:pPr>
        <w:jc w:val="both"/>
      </w:pPr>
      <w:r>
        <w:t xml:space="preserve">Šifra 6322 Kapitalne pomoći od međunarodnih organizacija realizirala se u iznosu od 2.182,25 eura ili 54,7% prošlogodišnje realizacije. Radi se o projektu SHORE samo je </w:t>
      </w:r>
      <w:proofErr w:type="spellStart"/>
      <w:r>
        <w:t>Oš</w:t>
      </w:r>
      <w:proofErr w:type="spellEnd"/>
      <w:r>
        <w:t xml:space="preserve">. Šime </w:t>
      </w:r>
      <w:proofErr w:type="spellStart"/>
      <w:r>
        <w:t>Budinića</w:t>
      </w:r>
      <w:proofErr w:type="spellEnd"/>
      <w:r>
        <w:t xml:space="preserve"> iskazala kapitalnu komponentu projekta (uz šifru 6321).</w:t>
      </w:r>
    </w:p>
    <w:p w:rsidR="00F00A88" w:rsidRDefault="00F00A88"/>
    <w:p w:rsidR="00F00A88" w:rsidRDefault="00BF4C28">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6323</w:t>
            </w:r>
          </w:p>
        </w:tc>
        <w:tc>
          <w:tcPr>
            <w:tcW w:w="3180" w:type="dxa"/>
            <w:tcMar>
              <w:top w:w="0" w:type="dxa"/>
              <w:bottom w:w="0" w:type="dxa"/>
            </w:tcMar>
            <w:vAlign w:val="center"/>
          </w:tcPr>
          <w:p w:rsidR="00F00A88" w:rsidRDefault="00BF4C28">
            <w:pPr>
              <w:keepNext/>
              <w:keepLines/>
              <w:spacing w:after="0" w:line="240" w:lineRule="auto"/>
            </w:pPr>
            <w:r>
              <w:rPr>
                <w:sz w:val="18"/>
              </w:rPr>
              <w:t>Tekuće pomoći od institucija i tijela EU</w:t>
            </w:r>
          </w:p>
        </w:tc>
        <w:tc>
          <w:tcPr>
            <w:tcW w:w="700" w:type="dxa"/>
            <w:tcMar>
              <w:top w:w="0" w:type="dxa"/>
              <w:bottom w:w="0" w:type="dxa"/>
            </w:tcMar>
            <w:vAlign w:val="center"/>
          </w:tcPr>
          <w:p w:rsidR="00F00A88" w:rsidRDefault="00BF4C28">
            <w:pPr>
              <w:keepNext/>
              <w:keepLines/>
              <w:spacing w:after="0" w:line="240" w:lineRule="auto"/>
            </w:pPr>
            <w:r>
              <w:rPr>
                <w:sz w:val="18"/>
              </w:rPr>
              <w:t>6323</w:t>
            </w:r>
          </w:p>
        </w:tc>
        <w:tc>
          <w:tcPr>
            <w:tcW w:w="1860" w:type="dxa"/>
            <w:tcMar>
              <w:top w:w="0" w:type="dxa"/>
              <w:bottom w:w="0" w:type="dxa"/>
            </w:tcMar>
            <w:vAlign w:val="center"/>
          </w:tcPr>
          <w:p w:rsidR="00F00A88" w:rsidRDefault="00BF4C28">
            <w:pPr>
              <w:keepNext/>
              <w:keepLines/>
              <w:spacing w:after="0" w:line="240" w:lineRule="auto"/>
              <w:jc w:val="right"/>
            </w:pPr>
            <w:r>
              <w:rPr>
                <w:sz w:val="18"/>
              </w:rPr>
              <w:t>73.350,25</w:t>
            </w:r>
          </w:p>
        </w:tc>
        <w:tc>
          <w:tcPr>
            <w:tcW w:w="1860" w:type="dxa"/>
            <w:tcMar>
              <w:top w:w="0" w:type="dxa"/>
              <w:bottom w:w="0" w:type="dxa"/>
            </w:tcMar>
            <w:vAlign w:val="center"/>
          </w:tcPr>
          <w:p w:rsidR="00F00A88" w:rsidRDefault="00BF4C28">
            <w:pPr>
              <w:keepNext/>
              <w:keepLines/>
              <w:spacing w:after="0" w:line="240" w:lineRule="auto"/>
              <w:jc w:val="right"/>
            </w:pPr>
            <w:r>
              <w:rPr>
                <w:sz w:val="18"/>
              </w:rPr>
              <w:t>146.574,19</w:t>
            </w:r>
          </w:p>
        </w:tc>
        <w:tc>
          <w:tcPr>
            <w:tcW w:w="700" w:type="dxa"/>
            <w:tcMar>
              <w:top w:w="0" w:type="dxa"/>
              <w:bottom w:w="0" w:type="dxa"/>
            </w:tcMar>
            <w:vAlign w:val="center"/>
          </w:tcPr>
          <w:p w:rsidR="00F00A88" w:rsidRDefault="00BF4C28">
            <w:pPr>
              <w:keepNext/>
              <w:keepLines/>
              <w:spacing w:after="0" w:line="240" w:lineRule="auto"/>
              <w:jc w:val="right"/>
            </w:pPr>
            <w:r>
              <w:rPr>
                <w:sz w:val="18"/>
              </w:rPr>
              <w:t>199,8</w:t>
            </w:r>
          </w:p>
        </w:tc>
      </w:tr>
    </w:tbl>
    <w:p w:rsidR="00F00A88" w:rsidRDefault="00F00A88">
      <w:pPr>
        <w:spacing w:after="0"/>
      </w:pPr>
    </w:p>
    <w:p w:rsidR="00F00A88" w:rsidRDefault="00BF4C28">
      <w:pPr>
        <w:jc w:val="both"/>
      </w:pPr>
      <w:r>
        <w:t>Šifra 632 Pomoći od međunarodnih organizacija te institucija i tijela EU realizirala se na razini 22 u iznosu od 146.574,19 eura ili dvostruko više nego prethodne godine. Bolja naplata nastaje uslijed refundacije sredstava od strane inozemnih programskih tijela u EU projektima. Za napomenuti je da se kod ovih prihoda jedan dio nalazio u višku sredstava 2024. godine. Zbog novog načina iskazivanja EU sredstava stornirao se višak prihoda iz prethodne godine, prenio se na obvezu za primljeni predujam, a nakon priznavanja ZNS-a u 2025. godini isti se priznao u prihod.</w:t>
      </w:r>
    </w:p>
    <w:p w:rsidR="00F00A88" w:rsidRDefault="00F00A88"/>
    <w:p w:rsidR="00F00A88" w:rsidRDefault="00BF4C28">
      <w:pPr>
        <w:keepNext/>
        <w:spacing w:line="240" w:lineRule="auto"/>
        <w:jc w:val="center"/>
      </w:pPr>
      <w:r>
        <w:rPr>
          <w:sz w:val="28"/>
        </w:rPr>
        <w:lastRenderedPageBreak/>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6332</w:t>
            </w:r>
          </w:p>
        </w:tc>
        <w:tc>
          <w:tcPr>
            <w:tcW w:w="3180" w:type="dxa"/>
            <w:tcMar>
              <w:top w:w="0" w:type="dxa"/>
              <w:bottom w:w="0" w:type="dxa"/>
            </w:tcMar>
            <w:vAlign w:val="center"/>
          </w:tcPr>
          <w:p w:rsidR="00F00A88" w:rsidRDefault="00BF4C28">
            <w:pPr>
              <w:keepNext/>
              <w:keepLines/>
              <w:spacing w:after="0" w:line="240" w:lineRule="auto"/>
            </w:pPr>
            <w:r>
              <w:rPr>
                <w:sz w:val="18"/>
              </w:rPr>
              <w:t>Kapitalne pomoći proračunu i izvanproračunskim korisnicima iz drugih proračuna</w:t>
            </w:r>
          </w:p>
        </w:tc>
        <w:tc>
          <w:tcPr>
            <w:tcW w:w="700" w:type="dxa"/>
            <w:tcMar>
              <w:top w:w="0" w:type="dxa"/>
              <w:bottom w:w="0" w:type="dxa"/>
            </w:tcMar>
            <w:vAlign w:val="center"/>
          </w:tcPr>
          <w:p w:rsidR="00F00A88" w:rsidRDefault="00BF4C28">
            <w:pPr>
              <w:keepNext/>
              <w:keepLines/>
              <w:spacing w:after="0" w:line="240" w:lineRule="auto"/>
            </w:pPr>
            <w:r>
              <w:rPr>
                <w:sz w:val="18"/>
              </w:rPr>
              <w:t>6332</w:t>
            </w:r>
          </w:p>
        </w:tc>
        <w:tc>
          <w:tcPr>
            <w:tcW w:w="1860" w:type="dxa"/>
            <w:tcMar>
              <w:top w:w="0" w:type="dxa"/>
              <w:bottom w:w="0" w:type="dxa"/>
            </w:tcMar>
            <w:vAlign w:val="center"/>
          </w:tcPr>
          <w:p w:rsidR="00F00A88" w:rsidRDefault="00BF4C28">
            <w:pPr>
              <w:keepNext/>
              <w:keepLines/>
              <w:spacing w:after="0" w:line="240" w:lineRule="auto"/>
              <w:jc w:val="right"/>
            </w:pPr>
            <w:r>
              <w:rPr>
                <w:sz w:val="18"/>
              </w:rPr>
              <w:t>515.766,68</w:t>
            </w:r>
          </w:p>
        </w:tc>
        <w:tc>
          <w:tcPr>
            <w:tcW w:w="1860" w:type="dxa"/>
            <w:tcMar>
              <w:top w:w="0" w:type="dxa"/>
              <w:bottom w:w="0" w:type="dxa"/>
            </w:tcMar>
            <w:vAlign w:val="center"/>
          </w:tcPr>
          <w:p w:rsidR="00F00A88" w:rsidRDefault="00BF4C28">
            <w:pPr>
              <w:keepNext/>
              <w:keepLines/>
              <w:spacing w:after="0" w:line="240" w:lineRule="auto"/>
              <w:jc w:val="right"/>
            </w:pPr>
            <w:r>
              <w:rPr>
                <w:sz w:val="18"/>
              </w:rPr>
              <w:t>599.481,30</w:t>
            </w:r>
          </w:p>
        </w:tc>
        <w:tc>
          <w:tcPr>
            <w:tcW w:w="700" w:type="dxa"/>
            <w:tcMar>
              <w:top w:w="0" w:type="dxa"/>
              <w:bottom w:w="0" w:type="dxa"/>
            </w:tcMar>
            <w:vAlign w:val="center"/>
          </w:tcPr>
          <w:p w:rsidR="00F00A88" w:rsidRDefault="00BF4C28">
            <w:pPr>
              <w:keepNext/>
              <w:keepLines/>
              <w:spacing w:after="0" w:line="240" w:lineRule="auto"/>
              <w:jc w:val="right"/>
            </w:pPr>
            <w:r>
              <w:rPr>
                <w:sz w:val="18"/>
              </w:rPr>
              <w:t>116,2</w:t>
            </w:r>
          </w:p>
        </w:tc>
      </w:tr>
    </w:tbl>
    <w:p w:rsidR="00F00A88" w:rsidRDefault="00F00A88">
      <w:pPr>
        <w:spacing w:after="0"/>
      </w:pPr>
    </w:p>
    <w:p w:rsidR="00F00A88" w:rsidRDefault="00BF4C28">
      <w:pPr>
        <w:jc w:val="both"/>
      </w:pPr>
      <w:r>
        <w:t xml:space="preserve">Šifra 6332 Kapitalne pomoći proračunu i izvanproračunskim korisnicima iz drugih proračuna realizirana je u iznosu od 599.481,30 eura ili 16,20%. Ove godine na razini 22 evidentirane su uplate iz državnog proračuna kao potpora projektima Centar za mlade </w:t>
      </w:r>
      <w:proofErr w:type="spellStart"/>
      <w:r>
        <w:t>II.faza</w:t>
      </w:r>
      <w:proofErr w:type="spellEnd"/>
      <w:r>
        <w:t>, projekt ITS te izgradnja infrastrukture u poduzetničkoj Zoni Crno (sve iz Fonda za sufinanciranje projekata), a sukladno dinamici plaćanja u potpisanim Ugovorima, doznake iz Ministarstva kulture za zaštitu kulturnih objekata.</w:t>
      </w:r>
    </w:p>
    <w:p w:rsidR="00F00A88" w:rsidRDefault="00F00A88"/>
    <w:p w:rsidR="00F00A88" w:rsidRDefault="00BF4C28">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6341</w:t>
            </w:r>
          </w:p>
        </w:tc>
        <w:tc>
          <w:tcPr>
            <w:tcW w:w="3180" w:type="dxa"/>
            <w:tcMar>
              <w:top w:w="0" w:type="dxa"/>
              <w:bottom w:w="0" w:type="dxa"/>
            </w:tcMar>
            <w:vAlign w:val="center"/>
          </w:tcPr>
          <w:p w:rsidR="00F00A88" w:rsidRDefault="00BF4C28">
            <w:pPr>
              <w:keepNext/>
              <w:keepLines/>
              <w:spacing w:after="0" w:line="240" w:lineRule="auto"/>
            </w:pPr>
            <w:r>
              <w:rPr>
                <w:sz w:val="18"/>
              </w:rPr>
              <w:t>Tekuće pomoći od izvanproračunskih korisnika</w:t>
            </w:r>
          </w:p>
        </w:tc>
        <w:tc>
          <w:tcPr>
            <w:tcW w:w="700" w:type="dxa"/>
            <w:tcMar>
              <w:top w:w="0" w:type="dxa"/>
              <w:bottom w:w="0" w:type="dxa"/>
            </w:tcMar>
            <w:vAlign w:val="center"/>
          </w:tcPr>
          <w:p w:rsidR="00F00A88" w:rsidRDefault="00BF4C28">
            <w:pPr>
              <w:keepNext/>
              <w:keepLines/>
              <w:spacing w:after="0" w:line="240" w:lineRule="auto"/>
            </w:pPr>
            <w:r>
              <w:rPr>
                <w:sz w:val="18"/>
              </w:rPr>
              <w:t>6341</w:t>
            </w:r>
          </w:p>
        </w:tc>
        <w:tc>
          <w:tcPr>
            <w:tcW w:w="1860" w:type="dxa"/>
            <w:tcMar>
              <w:top w:w="0" w:type="dxa"/>
              <w:bottom w:w="0" w:type="dxa"/>
            </w:tcMar>
            <w:vAlign w:val="center"/>
          </w:tcPr>
          <w:p w:rsidR="00F00A88" w:rsidRDefault="00BF4C28">
            <w:pPr>
              <w:keepNext/>
              <w:keepLines/>
              <w:spacing w:after="0" w:line="240" w:lineRule="auto"/>
              <w:jc w:val="right"/>
            </w:pPr>
            <w:r>
              <w:rPr>
                <w:sz w:val="18"/>
              </w:rPr>
              <w:t>631.545,67</w:t>
            </w:r>
          </w:p>
        </w:tc>
        <w:tc>
          <w:tcPr>
            <w:tcW w:w="1860" w:type="dxa"/>
            <w:tcMar>
              <w:top w:w="0" w:type="dxa"/>
              <w:bottom w:w="0" w:type="dxa"/>
            </w:tcMar>
            <w:vAlign w:val="center"/>
          </w:tcPr>
          <w:p w:rsidR="00F00A88" w:rsidRDefault="00BF4C28">
            <w:pPr>
              <w:keepNext/>
              <w:keepLines/>
              <w:spacing w:after="0" w:line="240" w:lineRule="auto"/>
              <w:jc w:val="right"/>
            </w:pPr>
            <w:r>
              <w:rPr>
                <w:sz w:val="18"/>
              </w:rPr>
              <w:t>894.519,96</w:t>
            </w:r>
          </w:p>
        </w:tc>
        <w:tc>
          <w:tcPr>
            <w:tcW w:w="700" w:type="dxa"/>
            <w:tcMar>
              <w:top w:w="0" w:type="dxa"/>
              <w:bottom w:w="0" w:type="dxa"/>
            </w:tcMar>
            <w:vAlign w:val="center"/>
          </w:tcPr>
          <w:p w:rsidR="00F00A88" w:rsidRDefault="00BF4C28">
            <w:pPr>
              <w:keepNext/>
              <w:keepLines/>
              <w:spacing w:after="0" w:line="240" w:lineRule="auto"/>
              <w:jc w:val="right"/>
            </w:pPr>
            <w:r>
              <w:rPr>
                <w:sz w:val="18"/>
              </w:rPr>
              <w:t>141,6</w:t>
            </w:r>
          </w:p>
        </w:tc>
      </w:tr>
    </w:tbl>
    <w:p w:rsidR="00F00A88" w:rsidRDefault="00F00A88">
      <w:pPr>
        <w:spacing w:after="0"/>
      </w:pPr>
    </w:p>
    <w:p w:rsidR="00F00A88" w:rsidRDefault="00BF4C28">
      <w:pPr>
        <w:jc w:val="both"/>
      </w:pPr>
      <w:r>
        <w:t>Šifra 6341 Tekuće pomoći od izvanproračunskih korisnika realizirana je u iznosu od 894.519,96 eura ili 46,7% više nego prethodne godine. radi se o boljoj naplati od ŽUC Zadar sukladno Zakonu o cestama.</w:t>
      </w:r>
    </w:p>
    <w:p w:rsidR="00F00A88" w:rsidRDefault="00BF4C28">
      <w:r>
        <w:t> </w:t>
      </w:r>
    </w:p>
    <w:p w:rsidR="00F00A88" w:rsidRDefault="00F00A88"/>
    <w:p w:rsidR="00F00A88" w:rsidRDefault="00BF4C28">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635</w:t>
            </w:r>
          </w:p>
        </w:tc>
        <w:tc>
          <w:tcPr>
            <w:tcW w:w="3180" w:type="dxa"/>
            <w:tcMar>
              <w:top w:w="0" w:type="dxa"/>
              <w:bottom w:w="0" w:type="dxa"/>
            </w:tcMar>
            <w:vAlign w:val="center"/>
          </w:tcPr>
          <w:p w:rsidR="00F00A88" w:rsidRDefault="00BF4C28">
            <w:pPr>
              <w:keepNext/>
              <w:keepLines/>
              <w:spacing w:after="0" w:line="240" w:lineRule="auto"/>
            </w:pPr>
            <w:r>
              <w:rPr>
                <w:sz w:val="18"/>
              </w:rPr>
              <w:t>Pomoći izravnanja za decentralizirane funkcije i fiskalnog izravnanja (šifre 6351 do 6353)</w:t>
            </w:r>
          </w:p>
        </w:tc>
        <w:tc>
          <w:tcPr>
            <w:tcW w:w="700" w:type="dxa"/>
            <w:tcMar>
              <w:top w:w="0" w:type="dxa"/>
              <w:bottom w:w="0" w:type="dxa"/>
            </w:tcMar>
            <w:vAlign w:val="center"/>
          </w:tcPr>
          <w:p w:rsidR="00F00A88" w:rsidRDefault="00BF4C28">
            <w:pPr>
              <w:keepNext/>
              <w:keepLines/>
              <w:spacing w:after="0" w:line="240" w:lineRule="auto"/>
            </w:pPr>
            <w:r>
              <w:rPr>
                <w:sz w:val="18"/>
              </w:rPr>
              <w:t>635</w:t>
            </w:r>
          </w:p>
        </w:tc>
        <w:tc>
          <w:tcPr>
            <w:tcW w:w="1860" w:type="dxa"/>
            <w:tcMar>
              <w:top w:w="0" w:type="dxa"/>
              <w:bottom w:w="0" w:type="dxa"/>
            </w:tcMar>
            <w:vAlign w:val="center"/>
          </w:tcPr>
          <w:p w:rsidR="00F00A88" w:rsidRDefault="00BF4C28">
            <w:pPr>
              <w:keepNext/>
              <w:keepLines/>
              <w:spacing w:after="0" w:line="240" w:lineRule="auto"/>
              <w:jc w:val="right"/>
            </w:pPr>
            <w:r>
              <w:rPr>
                <w:sz w:val="18"/>
              </w:rPr>
              <w:t>1.645.043,57</w:t>
            </w:r>
          </w:p>
        </w:tc>
        <w:tc>
          <w:tcPr>
            <w:tcW w:w="1860" w:type="dxa"/>
            <w:tcMar>
              <w:top w:w="0" w:type="dxa"/>
              <w:bottom w:w="0" w:type="dxa"/>
            </w:tcMar>
            <w:vAlign w:val="center"/>
          </w:tcPr>
          <w:p w:rsidR="00F00A88" w:rsidRDefault="00BF4C28">
            <w:pPr>
              <w:keepNext/>
              <w:keepLines/>
              <w:spacing w:after="0" w:line="240" w:lineRule="auto"/>
              <w:jc w:val="right"/>
            </w:pPr>
            <w:r>
              <w:rPr>
                <w:sz w:val="18"/>
              </w:rPr>
              <w:t>1.583.893,71</w:t>
            </w:r>
          </w:p>
        </w:tc>
        <w:tc>
          <w:tcPr>
            <w:tcW w:w="700" w:type="dxa"/>
            <w:tcMar>
              <w:top w:w="0" w:type="dxa"/>
              <w:bottom w:w="0" w:type="dxa"/>
            </w:tcMar>
            <w:vAlign w:val="center"/>
          </w:tcPr>
          <w:p w:rsidR="00F00A88" w:rsidRDefault="00BF4C28">
            <w:pPr>
              <w:keepNext/>
              <w:keepLines/>
              <w:spacing w:after="0" w:line="240" w:lineRule="auto"/>
              <w:jc w:val="right"/>
            </w:pPr>
            <w:r>
              <w:rPr>
                <w:sz w:val="18"/>
              </w:rPr>
              <w:t>96,3</w:t>
            </w:r>
          </w:p>
        </w:tc>
      </w:tr>
    </w:tbl>
    <w:p w:rsidR="00F00A88" w:rsidRDefault="00F00A88">
      <w:pPr>
        <w:spacing w:after="0"/>
      </w:pPr>
    </w:p>
    <w:p w:rsidR="00F00A88" w:rsidRDefault="00BF4C28">
      <w:pPr>
        <w:jc w:val="both"/>
      </w:pPr>
      <w:r>
        <w:t>Šifra 635 Pomoći izravnanja za decentralizirane funkcije i fiskalnog izravnanja (šifre 6351 do 6353) realizirane su u iznosu od 1.583.893,71 eura nešto manje nego prethodne godine zbog bolje naplate poreza na dohodak.</w:t>
      </w:r>
    </w:p>
    <w:p w:rsidR="00F00A88" w:rsidRDefault="00F00A88"/>
    <w:p w:rsidR="00F00A88" w:rsidRDefault="00BF4C28">
      <w:pPr>
        <w:keepNext/>
        <w:spacing w:line="240" w:lineRule="auto"/>
        <w:jc w:val="center"/>
      </w:pPr>
      <w:r>
        <w:rPr>
          <w:sz w:val="28"/>
        </w:rPr>
        <w:lastRenderedPageBreak/>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636</w:t>
            </w:r>
          </w:p>
        </w:tc>
        <w:tc>
          <w:tcPr>
            <w:tcW w:w="3180" w:type="dxa"/>
            <w:tcMar>
              <w:top w:w="0" w:type="dxa"/>
              <w:bottom w:w="0" w:type="dxa"/>
            </w:tcMar>
            <w:vAlign w:val="center"/>
          </w:tcPr>
          <w:p w:rsidR="00F00A88" w:rsidRDefault="00BF4C28">
            <w:pPr>
              <w:keepNext/>
              <w:keepLines/>
              <w:spacing w:after="0" w:line="240" w:lineRule="auto"/>
            </w:pPr>
            <w:r>
              <w:rPr>
                <w:sz w:val="18"/>
              </w:rPr>
              <w:t>Pomoći proračunskim korisnicima iz proračuna koji im nije nadležan (šifre 6361+6362)</w:t>
            </w:r>
          </w:p>
        </w:tc>
        <w:tc>
          <w:tcPr>
            <w:tcW w:w="700" w:type="dxa"/>
            <w:tcMar>
              <w:top w:w="0" w:type="dxa"/>
              <w:bottom w:w="0" w:type="dxa"/>
            </w:tcMar>
            <w:vAlign w:val="center"/>
          </w:tcPr>
          <w:p w:rsidR="00F00A88" w:rsidRDefault="00BF4C28">
            <w:pPr>
              <w:keepNext/>
              <w:keepLines/>
              <w:spacing w:after="0" w:line="240" w:lineRule="auto"/>
            </w:pPr>
            <w:r>
              <w:rPr>
                <w:sz w:val="18"/>
              </w:rPr>
              <w:t>636</w:t>
            </w:r>
          </w:p>
        </w:tc>
        <w:tc>
          <w:tcPr>
            <w:tcW w:w="1860" w:type="dxa"/>
            <w:tcMar>
              <w:top w:w="0" w:type="dxa"/>
              <w:bottom w:w="0" w:type="dxa"/>
            </w:tcMar>
            <w:vAlign w:val="center"/>
          </w:tcPr>
          <w:p w:rsidR="00F00A88" w:rsidRDefault="00BF4C28">
            <w:pPr>
              <w:keepNext/>
              <w:keepLines/>
              <w:spacing w:after="0" w:line="240" w:lineRule="auto"/>
              <w:jc w:val="right"/>
            </w:pPr>
            <w:r>
              <w:rPr>
                <w:sz w:val="18"/>
              </w:rPr>
              <w:t>24.055.705,28</w:t>
            </w:r>
          </w:p>
        </w:tc>
        <w:tc>
          <w:tcPr>
            <w:tcW w:w="1860" w:type="dxa"/>
            <w:tcMar>
              <w:top w:w="0" w:type="dxa"/>
              <w:bottom w:w="0" w:type="dxa"/>
            </w:tcMar>
            <w:vAlign w:val="center"/>
          </w:tcPr>
          <w:p w:rsidR="00F00A88" w:rsidRDefault="00BF4C28">
            <w:pPr>
              <w:keepNext/>
              <w:keepLines/>
              <w:spacing w:after="0" w:line="240" w:lineRule="auto"/>
              <w:jc w:val="right"/>
            </w:pPr>
            <w:r>
              <w:rPr>
                <w:sz w:val="18"/>
              </w:rPr>
              <w:t>25.718.647,74</w:t>
            </w:r>
          </w:p>
        </w:tc>
        <w:tc>
          <w:tcPr>
            <w:tcW w:w="700" w:type="dxa"/>
            <w:tcMar>
              <w:top w:w="0" w:type="dxa"/>
              <w:bottom w:w="0" w:type="dxa"/>
            </w:tcMar>
            <w:vAlign w:val="center"/>
          </w:tcPr>
          <w:p w:rsidR="00F00A88" w:rsidRDefault="00BF4C28">
            <w:pPr>
              <w:keepNext/>
              <w:keepLines/>
              <w:spacing w:after="0" w:line="240" w:lineRule="auto"/>
              <w:jc w:val="right"/>
            </w:pPr>
            <w:r>
              <w:rPr>
                <w:sz w:val="18"/>
              </w:rPr>
              <w:t>106,9</w:t>
            </w:r>
          </w:p>
        </w:tc>
      </w:tr>
    </w:tbl>
    <w:p w:rsidR="00F00A88" w:rsidRDefault="00F00A88">
      <w:pPr>
        <w:spacing w:after="0"/>
      </w:pPr>
    </w:p>
    <w:p w:rsidR="00F00A88" w:rsidRDefault="00BF4C28">
      <w:pPr>
        <w:jc w:val="both"/>
      </w:pPr>
      <w:r>
        <w:t>Šifra 636 Pomoći proračunskim korisnicima iz proračuna koji im nije nadležan realizirana je u iznosu od 25.718.647,74 eura ili 6,9% više nego prethodne godine. Proračunski korisnici ostvarili su veće prihode iz nenadležnog proračuna temeljem prihoda za plaće djelatnika u osnovnim školama, kupnje udžbenika, podmirenje rashoda za prijevoz učenika s teškoćama u razvoju i prehranu učenika u školama, dok su ostali korisnici ostvarili nešto veće prihode iz centralnog proračuna za svoje programske aktivnosti (veći broj prijavljenih programa kod Koncertnog ureda i HNK Zadar te Gradske knjižnice za nabavu knjižne građe). </w:t>
      </w:r>
    </w:p>
    <w:p w:rsidR="00F00A88" w:rsidRDefault="00F00A88"/>
    <w:p w:rsidR="00F00A88" w:rsidRDefault="00BF4C28">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638</w:t>
            </w:r>
          </w:p>
        </w:tc>
        <w:tc>
          <w:tcPr>
            <w:tcW w:w="3180" w:type="dxa"/>
            <w:tcMar>
              <w:top w:w="0" w:type="dxa"/>
              <w:bottom w:w="0" w:type="dxa"/>
            </w:tcMar>
            <w:vAlign w:val="center"/>
          </w:tcPr>
          <w:p w:rsidR="00F00A88" w:rsidRDefault="00BF4C28">
            <w:pPr>
              <w:keepNext/>
              <w:keepLines/>
              <w:spacing w:after="0" w:line="240" w:lineRule="auto"/>
            </w:pPr>
            <w:r>
              <w:rPr>
                <w:sz w:val="18"/>
              </w:rPr>
              <w:t>Pomoći temeljem prijenosa EU sredstava (šifre 6381+6382)</w:t>
            </w:r>
          </w:p>
        </w:tc>
        <w:tc>
          <w:tcPr>
            <w:tcW w:w="700" w:type="dxa"/>
            <w:tcMar>
              <w:top w:w="0" w:type="dxa"/>
              <w:bottom w:w="0" w:type="dxa"/>
            </w:tcMar>
            <w:vAlign w:val="center"/>
          </w:tcPr>
          <w:p w:rsidR="00F00A88" w:rsidRDefault="00BF4C28">
            <w:pPr>
              <w:keepNext/>
              <w:keepLines/>
              <w:spacing w:after="0" w:line="240" w:lineRule="auto"/>
            </w:pPr>
            <w:r>
              <w:rPr>
                <w:sz w:val="18"/>
              </w:rPr>
              <w:t>638</w:t>
            </w:r>
          </w:p>
        </w:tc>
        <w:tc>
          <w:tcPr>
            <w:tcW w:w="1860" w:type="dxa"/>
            <w:tcMar>
              <w:top w:w="0" w:type="dxa"/>
              <w:bottom w:w="0" w:type="dxa"/>
            </w:tcMar>
            <w:vAlign w:val="center"/>
          </w:tcPr>
          <w:p w:rsidR="00F00A88" w:rsidRDefault="00BF4C28">
            <w:pPr>
              <w:keepNext/>
              <w:keepLines/>
              <w:spacing w:after="0" w:line="240" w:lineRule="auto"/>
              <w:jc w:val="right"/>
            </w:pPr>
            <w:r>
              <w:rPr>
                <w:sz w:val="18"/>
              </w:rPr>
              <w:t>2.416.291,79</w:t>
            </w:r>
          </w:p>
        </w:tc>
        <w:tc>
          <w:tcPr>
            <w:tcW w:w="1860" w:type="dxa"/>
            <w:tcMar>
              <w:top w:w="0" w:type="dxa"/>
              <w:bottom w:w="0" w:type="dxa"/>
            </w:tcMar>
            <w:vAlign w:val="center"/>
          </w:tcPr>
          <w:p w:rsidR="00F00A88" w:rsidRDefault="00BF4C28">
            <w:pPr>
              <w:keepNext/>
              <w:keepLines/>
              <w:spacing w:after="0" w:line="240" w:lineRule="auto"/>
              <w:jc w:val="right"/>
            </w:pPr>
            <w:r>
              <w:rPr>
                <w:sz w:val="18"/>
              </w:rPr>
              <w:t>2.025.210,74</w:t>
            </w:r>
          </w:p>
        </w:tc>
        <w:tc>
          <w:tcPr>
            <w:tcW w:w="700" w:type="dxa"/>
            <w:tcMar>
              <w:top w:w="0" w:type="dxa"/>
              <w:bottom w:w="0" w:type="dxa"/>
            </w:tcMar>
            <w:vAlign w:val="center"/>
          </w:tcPr>
          <w:p w:rsidR="00F00A88" w:rsidRDefault="00BF4C28">
            <w:pPr>
              <w:keepNext/>
              <w:keepLines/>
              <w:spacing w:after="0" w:line="240" w:lineRule="auto"/>
              <w:jc w:val="right"/>
            </w:pPr>
            <w:r>
              <w:rPr>
                <w:sz w:val="18"/>
              </w:rPr>
              <w:t>83,8</w:t>
            </w:r>
          </w:p>
        </w:tc>
      </w:tr>
    </w:tbl>
    <w:p w:rsidR="00F00A88" w:rsidRDefault="00F00A88">
      <w:pPr>
        <w:spacing w:after="0"/>
      </w:pPr>
    </w:p>
    <w:p w:rsidR="00F00A88" w:rsidRDefault="00BF4C28">
      <w:pPr>
        <w:jc w:val="both"/>
      </w:pPr>
      <w:r>
        <w:t xml:space="preserve">Šifra Pomoći temeljem prijenosa EU sredstava realizirala se u iznosu od 2.025.210,74 eura ili 83,8% prošlogodišnje realizacije. Na razinu 22 odnosi se 2.001.009,59 eura prihoda ili 98,81% ukupne naplate. Uz Grad Zadar pomoći temeljem prijenosa EU sredstava iskazali su </w:t>
      </w:r>
      <w:proofErr w:type="spellStart"/>
      <w:r>
        <w:t>Dv</w:t>
      </w:r>
      <w:proofErr w:type="spellEnd"/>
      <w:r>
        <w:t xml:space="preserve"> Sunce i </w:t>
      </w:r>
      <w:proofErr w:type="spellStart"/>
      <w:r>
        <w:t>Oš.Petra</w:t>
      </w:r>
      <w:proofErr w:type="spellEnd"/>
      <w:r>
        <w:t xml:space="preserve"> Preradovića za projekt </w:t>
      </w:r>
      <w:proofErr w:type="spellStart"/>
      <w:r>
        <w:t>Erasmus</w:t>
      </w:r>
      <w:proofErr w:type="spellEnd"/>
      <w:r>
        <w:t xml:space="preserve">+. Najveće odstupanje bilježi se na šifri 6382 gdje je realizirano 1.431.352,94 eura. Kapitalne pomoći odnose se na prihvaćene </w:t>
      </w:r>
      <w:proofErr w:type="spellStart"/>
      <w:r>
        <w:t>tj.odobrene</w:t>
      </w:r>
      <w:proofErr w:type="spellEnd"/>
      <w:r>
        <w:t xml:space="preserve"> ZNS-ove za financiranje izgradnje dječjih vrtića i gradskog parka iz sredstava NPOO za koje je Grad dobio predujam i refundaciju sredstava (Park </w:t>
      </w:r>
      <w:proofErr w:type="spellStart"/>
      <w:r>
        <w:t>Kažimira</w:t>
      </w:r>
      <w:proofErr w:type="spellEnd"/>
      <w:r>
        <w:t xml:space="preserve"> </w:t>
      </w:r>
      <w:proofErr w:type="spellStart"/>
      <w:r>
        <w:t>Zankija</w:t>
      </w:r>
      <w:proofErr w:type="spellEnd"/>
      <w:r>
        <w:t xml:space="preserve">). Slično kao i kod šifre 632 dio koji se nalazio u višku 2024. godine korigirao se, prenio na konto predujma, a po odobrenom ZNS-u iskazao se kao prihod (projekt ITU PTOO, Pokret2+, pomoćnici u nastavi, školska shema). </w:t>
      </w:r>
      <w:proofErr w:type="spellStart"/>
      <w:r>
        <w:t>Oš</w:t>
      </w:r>
      <w:proofErr w:type="spellEnd"/>
      <w:r>
        <w:t xml:space="preserve"> Petra Preradovića u projektu </w:t>
      </w:r>
      <w:proofErr w:type="spellStart"/>
      <w:r>
        <w:t>Erasmus</w:t>
      </w:r>
      <w:proofErr w:type="spellEnd"/>
      <w:r>
        <w:t>+ evidentirala je 5.089,59 eura.</w:t>
      </w:r>
    </w:p>
    <w:p w:rsidR="00F00A88" w:rsidRDefault="00F00A88"/>
    <w:p w:rsidR="00F00A88" w:rsidRDefault="00BF4C28">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64</w:t>
            </w:r>
          </w:p>
        </w:tc>
        <w:tc>
          <w:tcPr>
            <w:tcW w:w="3180" w:type="dxa"/>
            <w:tcMar>
              <w:top w:w="0" w:type="dxa"/>
              <w:bottom w:w="0" w:type="dxa"/>
            </w:tcMar>
            <w:vAlign w:val="center"/>
          </w:tcPr>
          <w:p w:rsidR="00F00A88" w:rsidRDefault="00BF4C28">
            <w:pPr>
              <w:keepNext/>
              <w:keepLines/>
              <w:spacing w:after="0" w:line="240" w:lineRule="auto"/>
            </w:pPr>
            <w:r>
              <w:rPr>
                <w:sz w:val="18"/>
              </w:rPr>
              <w:t>Prihodi od imovine (šifre 641+642+643)</w:t>
            </w:r>
          </w:p>
        </w:tc>
        <w:tc>
          <w:tcPr>
            <w:tcW w:w="700" w:type="dxa"/>
            <w:tcMar>
              <w:top w:w="0" w:type="dxa"/>
              <w:bottom w:w="0" w:type="dxa"/>
            </w:tcMar>
            <w:vAlign w:val="center"/>
          </w:tcPr>
          <w:p w:rsidR="00F00A88" w:rsidRDefault="00BF4C28">
            <w:pPr>
              <w:keepNext/>
              <w:keepLines/>
              <w:spacing w:after="0" w:line="240" w:lineRule="auto"/>
            </w:pPr>
            <w:r>
              <w:rPr>
                <w:sz w:val="18"/>
              </w:rPr>
              <w:t>64</w:t>
            </w:r>
          </w:p>
        </w:tc>
        <w:tc>
          <w:tcPr>
            <w:tcW w:w="1860" w:type="dxa"/>
            <w:tcMar>
              <w:top w:w="0" w:type="dxa"/>
              <w:bottom w:w="0" w:type="dxa"/>
            </w:tcMar>
            <w:vAlign w:val="center"/>
          </w:tcPr>
          <w:p w:rsidR="00F00A88" w:rsidRDefault="00BF4C28">
            <w:pPr>
              <w:keepNext/>
              <w:keepLines/>
              <w:spacing w:after="0" w:line="240" w:lineRule="auto"/>
              <w:jc w:val="right"/>
            </w:pPr>
            <w:r>
              <w:rPr>
                <w:sz w:val="18"/>
              </w:rPr>
              <w:t>5.616.441,78</w:t>
            </w:r>
          </w:p>
        </w:tc>
        <w:tc>
          <w:tcPr>
            <w:tcW w:w="1860" w:type="dxa"/>
            <w:tcMar>
              <w:top w:w="0" w:type="dxa"/>
              <w:bottom w:w="0" w:type="dxa"/>
            </w:tcMar>
            <w:vAlign w:val="center"/>
          </w:tcPr>
          <w:p w:rsidR="00F00A88" w:rsidRDefault="00BF4C28">
            <w:pPr>
              <w:keepNext/>
              <w:keepLines/>
              <w:spacing w:after="0" w:line="240" w:lineRule="auto"/>
              <w:jc w:val="right"/>
            </w:pPr>
            <w:r>
              <w:rPr>
                <w:sz w:val="18"/>
              </w:rPr>
              <w:t>5.243.382,77</w:t>
            </w:r>
          </w:p>
        </w:tc>
        <w:tc>
          <w:tcPr>
            <w:tcW w:w="700" w:type="dxa"/>
            <w:tcMar>
              <w:top w:w="0" w:type="dxa"/>
              <w:bottom w:w="0" w:type="dxa"/>
            </w:tcMar>
            <w:vAlign w:val="center"/>
          </w:tcPr>
          <w:p w:rsidR="00F00A88" w:rsidRDefault="00BF4C28">
            <w:pPr>
              <w:keepNext/>
              <w:keepLines/>
              <w:spacing w:after="0" w:line="240" w:lineRule="auto"/>
              <w:jc w:val="right"/>
            </w:pPr>
            <w:r>
              <w:rPr>
                <w:sz w:val="18"/>
              </w:rPr>
              <w:t>93,4</w:t>
            </w:r>
          </w:p>
        </w:tc>
      </w:tr>
    </w:tbl>
    <w:p w:rsidR="00F00A88" w:rsidRDefault="00F00A88">
      <w:pPr>
        <w:spacing w:after="0"/>
      </w:pPr>
    </w:p>
    <w:p w:rsidR="00F00A88" w:rsidRDefault="00BF4C28">
      <w:pPr>
        <w:jc w:val="both"/>
      </w:pPr>
      <w:r>
        <w:t xml:space="preserve">Šifra 64 Prihodi od imovine realizirala se u iznosu od 5.243.382,77 eura ili 93,4% prošlogodišnje realizacije. Iako je kod šifre 641 zabilježena manja realizacija jer nije bilo prihoda od dobiti društava u većinskom ili 100% vlasništvu, druge šifre bilježe dobru naplatu gotovo istu kao prethodne godine (zakup, spomenička renta). Na šifri 6429 ostali prihodi od </w:t>
      </w:r>
      <w:r>
        <w:lastRenderedPageBreak/>
        <w:t xml:space="preserve"> nefinancijske imovine  realizacija je bolja nego lani zbog bolje naplate naknade za nezakonito zadržavanje zgrade u prostoru te prihoda od prodaje poljoprivrednog zemljišta u vlasništvu države. Ovi rashodi skoro u cijelosti pripadaju razini 22 osim manjeg iznosa kod šifre 6143 zbog pripisa kamata od oročenog depozita kod </w:t>
      </w:r>
      <w:proofErr w:type="spellStart"/>
      <w:r>
        <w:t>Dv</w:t>
      </w:r>
      <w:proofErr w:type="spellEnd"/>
      <w:r>
        <w:t xml:space="preserve"> Sunce (1.047,36 eura).</w:t>
      </w:r>
    </w:p>
    <w:p w:rsidR="00F00A88" w:rsidRDefault="00F00A88"/>
    <w:p w:rsidR="00F00A88" w:rsidRDefault="00BF4C28">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6414</w:t>
            </w:r>
          </w:p>
        </w:tc>
        <w:tc>
          <w:tcPr>
            <w:tcW w:w="3180" w:type="dxa"/>
            <w:tcMar>
              <w:top w:w="0" w:type="dxa"/>
              <w:bottom w:w="0" w:type="dxa"/>
            </w:tcMar>
            <w:vAlign w:val="center"/>
          </w:tcPr>
          <w:p w:rsidR="00F00A88" w:rsidRDefault="00BF4C28">
            <w:pPr>
              <w:keepNext/>
              <w:keepLines/>
              <w:spacing w:after="0" w:line="240" w:lineRule="auto"/>
            </w:pPr>
            <w:r>
              <w:rPr>
                <w:sz w:val="18"/>
              </w:rPr>
              <w:t>Prihodi od zateznih kamata</w:t>
            </w:r>
          </w:p>
        </w:tc>
        <w:tc>
          <w:tcPr>
            <w:tcW w:w="700" w:type="dxa"/>
            <w:tcMar>
              <w:top w:w="0" w:type="dxa"/>
              <w:bottom w:w="0" w:type="dxa"/>
            </w:tcMar>
            <w:vAlign w:val="center"/>
          </w:tcPr>
          <w:p w:rsidR="00F00A88" w:rsidRDefault="00BF4C28">
            <w:pPr>
              <w:keepNext/>
              <w:keepLines/>
              <w:spacing w:after="0" w:line="240" w:lineRule="auto"/>
            </w:pPr>
            <w:r>
              <w:rPr>
                <w:sz w:val="18"/>
              </w:rPr>
              <w:t>6414</w:t>
            </w:r>
          </w:p>
        </w:tc>
        <w:tc>
          <w:tcPr>
            <w:tcW w:w="1860" w:type="dxa"/>
            <w:tcMar>
              <w:top w:w="0" w:type="dxa"/>
              <w:bottom w:w="0" w:type="dxa"/>
            </w:tcMar>
            <w:vAlign w:val="center"/>
          </w:tcPr>
          <w:p w:rsidR="00F00A88" w:rsidRDefault="00BF4C28">
            <w:pPr>
              <w:keepNext/>
              <w:keepLines/>
              <w:spacing w:after="0" w:line="240" w:lineRule="auto"/>
              <w:jc w:val="right"/>
            </w:pPr>
            <w:r>
              <w:rPr>
                <w:sz w:val="18"/>
              </w:rPr>
              <w:t>167.745,15</w:t>
            </w:r>
          </w:p>
        </w:tc>
        <w:tc>
          <w:tcPr>
            <w:tcW w:w="1860" w:type="dxa"/>
            <w:tcMar>
              <w:top w:w="0" w:type="dxa"/>
              <w:bottom w:w="0" w:type="dxa"/>
            </w:tcMar>
            <w:vAlign w:val="center"/>
          </w:tcPr>
          <w:p w:rsidR="00F00A88" w:rsidRDefault="00BF4C28">
            <w:pPr>
              <w:keepNext/>
              <w:keepLines/>
              <w:spacing w:after="0" w:line="240" w:lineRule="auto"/>
              <w:jc w:val="right"/>
            </w:pPr>
            <w:r>
              <w:rPr>
                <w:sz w:val="18"/>
              </w:rPr>
              <w:t>208.767,40</w:t>
            </w:r>
          </w:p>
        </w:tc>
        <w:tc>
          <w:tcPr>
            <w:tcW w:w="700" w:type="dxa"/>
            <w:tcMar>
              <w:top w:w="0" w:type="dxa"/>
              <w:bottom w:w="0" w:type="dxa"/>
            </w:tcMar>
            <w:vAlign w:val="center"/>
          </w:tcPr>
          <w:p w:rsidR="00F00A88" w:rsidRDefault="00BF4C28">
            <w:pPr>
              <w:keepNext/>
              <w:keepLines/>
              <w:spacing w:after="0" w:line="240" w:lineRule="auto"/>
              <w:jc w:val="right"/>
            </w:pPr>
            <w:r>
              <w:rPr>
                <w:sz w:val="18"/>
              </w:rPr>
              <w:t>124,5</w:t>
            </w:r>
          </w:p>
        </w:tc>
      </w:tr>
    </w:tbl>
    <w:p w:rsidR="00F00A88" w:rsidRDefault="00F00A88">
      <w:pPr>
        <w:spacing w:after="0"/>
      </w:pPr>
    </w:p>
    <w:p w:rsidR="00F00A88" w:rsidRDefault="00BF4C28">
      <w:pPr>
        <w:jc w:val="both"/>
      </w:pPr>
      <w:r>
        <w:t>Šifra 6414 Prihodi od zateznih kamata realizirala se u iznosu od 208.767,40 eura ili 24,5% više nego prethodne godine. U cijelosti pripadaju razini 22 zbog bolje naplate (prisilna naplata , slanje opomena).</w:t>
      </w:r>
    </w:p>
    <w:p w:rsidR="00F00A88" w:rsidRDefault="00F00A88"/>
    <w:p w:rsidR="00F00A88" w:rsidRDefault="00BF4C28">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65</w:t>
            </w:r>
          </w:p>
        </w:tc>
        <w:tc>
          <w:tcPr>
            <w:tcW w:w="3180" w:type="dxa"/>
            <w:tcMar>
              <w:top w:w="0" w:type="dxa"/>
              <w:bottom w:w="0" w:type="dxa"/>
            </w:tcMar>
            <w:vAlign w:val="center"/>
          </w:tcPr>
          <w:p w:rsidR="00F00A88" w:rsidRDefault="00BF4C28">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rsidR="00F00A88" w:rsidRDefault="00BF4C28">
            <w:pPr>
              <w:keepNext/>
              <w:keepLines/>
              <w:spacing w:after="0" w:line="240" w:lineRule="auto"/>
            </w:pPr>
            <w:r>
              <w:rPr>
                <w:sz w:val="18"/>
              </w:rPr>
              <w:t>65</w:t>
            </w:r>
          </w:p>
        </w:tc>
        <w:tc>
          <w:tcPr>
            <w:tcW w:w="1860" w:type="dxa"/>
            <w:tcMar>
              <w:top w:w="0" w:type="dxa"/>
              <w:bottom w:w="0" w:type="dxa"/>
            </w:tcMar>
            <w:vAlign w:val="center"/>
          </w:tcPr>
          <w:p w:rsidR="00F00A88" w:rsidRDefault="00BF4C28">
            <w:pPr>
              <w:keepNext/>
              <w:keepLines/>
              <w:spacing w:after="0" w:line="240" w:lineRule="auto"/>
              <w:jc w:val="right"/>
            </w:pPr>
            <w:r>
              <w:rPr>
                <w:sz w:val="18"/>
              </w:rPr>
              <w:t>19.246.286,34</w:t>
            </w:r>
          </w:p>
        </w:tc>
        <w:tc>
          <w:tcPr>
            <w:tcW w:w="1860" w:type="dxa"/>
            <w:tcMar>
              <w:top w:w="0" w:type="dxa"/>
              <w:bottom w:w="0" w:type="dxa"/>
            </w:tcMar>
            <w:vAlign w:val="center"/>
          </w:tcPr>
          <w:p w:rsidR="00F00A88" w:rsidRDefault="00BF4C28">
            <w:pPr>
              <w:keepNext/>
              <w:keepLines/>
              <w:spacing w:after="0" w:line="240" w:lineRule="auto"/>
              <w:jc w:val="right"/>
            </w:pPr>
            <w:r>
              <w:rPr>
                <w:sz w:val="18"/>
              </w:rPr>
              <w:t>19.817.056,58</w:t>
            </w:r>
          </w:p>
        </w:tc>
        <w:tc>
          <w:tcPr>
            <w:tcW w:w="700" w:type="dxa"/>
            <w:tcMar>
              <w:top w:w="0" w:type="dxa"/>
              <w:bottom w:w="0" w:type="dxa"/>
            </w:tcMar>
            <w:vAlign w:val="center"/>
          </w:tcPr>
          <w:p w:rsidR="00F00A88" w:rsidRDefault="00BF4C28">
            <w:pPr>
              <w:keepNext/>
              <w:keepLines/>
              <w:spacing w:after="0" w:line="240" w:lineRule="auto"/>
              <w:jc w:val="right"/>
            </w:pPr>
            <w:r>
              <w:rPr>
                <w:sz w:val="18"/>
              </w:rPr>
              <w:t>103,0</w:t>
            </w:r>
          </w:p>
        </w:tc>
      </w:tr>
    </w:tbl>
    <w:p w:rsidR="00F00A88" w:rsidRDefault="00F00A88">
      <w:pPr>
        <w:spacing w:after="0"/>
      </w:pPr>
    </w:p>
    <w:p w:rsidR="00F00A88" w:rsidRDefault="00BF4C28">
      <w:pPr>
        <w:jc w:val="both"/>
      </w:pPr>
      <w:r>
        <w:t>65 Prihodi od upravnih i administrativnih pristojbi, pristojbi po posebnim propisima i naknada ili 3% više nego prethodne godine.  Značajnija odstupanja na ovoj šifri imamo unutar 6511, 6524 i 6526 za koje se objašnjenje daje u nastavku.</w:t>
      </w:r>
    </w:p>
    <w:p w:rsidR="00F00A88" w:rsidRDefault="00F00A88"/>
    <w:p w:rsidR="00F00A88" w:rsidRDefault="00BF4C28">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6511</w:t>
            </w:r>
          </w:p>
        </w:tc>
        <w:tc>
          <w:tcPr>
            <w:tcW w:w="3180" w:type="dxa"/>
            <w:tcMar>
              <w:top w:w="0" w:type="dxa"/>
              <w:bottom w:w="0" w:type="dxa"/>
            </w:tcMar>
            <w:vAlign w:val="center"/>
          </w:tcPr>
          <w:p w:rsidR="00F00A88" w:rsidRDefault="00BF4C28">
            <w:pPr>
              <w:keepNext/>
              <w:keepLines/>
              <w:spacing w:after="0" w:line="240" w:lineRule="auto"/>
            </w:pPr>
            <w:r>
              <w:rPr>
                <w:sz w:val="18"/>
              </w:rPr>
              <w:t>Državne upravne i sudske pristojbe</w:t>
            </w:r>
          </w:p>
        </w:tc>
        <w:tc>
          <w:tcPr>
            <w:tcW w:w="700" w:type="dxa"/>
            <w:tcMar>
              <w:top w:w="0" w:type="dxa"/>
              <w:bottom w:w="0" w:type="dxa"/>
            </w:tcMar>
            <w:vAlign w:val="center"/>
          </w:tcPr>
          <w:p w:rsidR="00F00A88" w:rsidRDefault="00BF4C28">
            <w:pPr>
              <w:keepNext/>
              <w:keepLines/>
              <w:spacing w:after="0" w:line="240" w:lineRule="auto"/>
            </w:pPr>
            <w:r>
              <w:rPr>
                <w:sz w:val="18"/>
              </w:rPr>
              <w:t>6511</w:t>
            </w:r>
          </w:p>
        </w:tc>
        <w:tc>
          <w:tcPr>
            <w:tcW w:w="1860" w:type="dxa"/>
            <w:tcMar>
              <w:top w:w="0" w:type="dxa"/>
              <w:bottom w:w="0" w:type="dxa"/>
            </w:tcMar>
            <w:vAlign w:val="center"/>
          </w:tcPr>
          <w:p w:rsidR="00F00A88" w:rsidRDefault="00BF4C28">
            <w:pPr>
              <w:keepNext/>
              <w:keepLines/>
              <w:spacing w:after="0" w:line="240" w:lineRule="auto"/>
              <w:jc w:val="right"/>
            </w:pPr>
            <w:r>
              <w:rPr>
                <w:sz w:val="18"/>
              </w:rPr>
              <w:t>27.329,98</w:t>
            </w:r>
          </w:p>
        </w:tc>
        <w:tc>
          <w:tcPr>
            <w:tcW w:w="1860" w:type="dxa"/>
            <w:tcMar>
              <w:top w:w="0" w:type="dxa"/>
              <w:bottom w:w="0" w:type="dxa"/>
            </w:tcMar>
            <w:vAlign w:val="center"/>
          </w:tcPr>
          <w:p w:rsidR="00F00A88" w:rsidRDefault="00BF4C28">
            <w:pPr>
              <w:keepNext/>
              <w:keepLines/>
              <w:spacing w:after="0" w:line="240" w:lineRule="auto"/>
              <w:jc w:val="right"/>
            </w:pPr>
            <w:r>
              <w:rPr>
                <w:sz w:val="18"/>
              </w:rPr>
              <w:t>34.380,62</w:t>
            </w:r>
          </w:p>
        </w:tc>
        <w:tc>
          <w:tcPr>
            <w:tcW w:w="700" w:type="dxa"/>
            <w:tcMar>
              <w:top w:w="0" w:type="dxa"/>
              <w:bottom w:w="0" w:type="dxa"/>
            </w:tcMar>
            <w:vAlign w:val="center"/>
          </w:tcPr>
          <w:p w:rsidR="00F00A88" w:rsidRDefault="00BF4C28">
            <w:pPr>
              <w:keepNext/>
              <w:keepLines/>
              <w:spacing w:after="0" w:line="240" w:lineRule="auto"/>
              <w:jc w:val="right"/>
            </w:pPr>
            <w:r>
              <w:rPr>
                <w:sz w:val="18"/>
              </w:rPr>
              <w:t>125,8</w:t>
            </w:r>
          </w:p>
        </w:tc>
      </w:tr>
    </w:tbl>
    <w:p w:rsidR="00F00A88" w:rsidRDefault="00F00A88">
      <w:pPr>
        <w:spacing w:after="0"/>
      </w:pPr>
    </w:p>
    <w:p w:rsidR="00F00A88" w:rsidRDefault="00BF4C28">
      <w:pPr>
        <w:jc w:val="both"/>
      </w:pPr>
      <w:r>
        <w:t>6511 Državne upravne i sudske pristojbe realizirane su u iznosu od 34.380,62 eura ili 25,8% više nego prethodne godine. Prihodi se odnose na razinu 22, a predstavlja pražnjenje iz državne riznice kao raspored sredstava zajedničkih prihoda koji se dijele između grada, županije i države. Gradu pripada 33,33% uplaćenih prihoda na području Grada Zadra.</w:t>
      </w:r>
    </w:p>
    <w:p w:rsidR="00F00A88" w:rsidRDefault="00F00A88"/>
    <w:p w:rsidR="00F00A88" w:rsidRDefault="00BF4C28">
      <w:pPr>
        <w:keepNext/>
        <w:spacing w:line="240" w:lineRule="auto"/>
        <w:jc w:val="center"/>
      </w:pPr>
      <w:r>
        <w:rPr>
          <w:sz w:val="28"/>
        </w:rPr>
        <w:lastRenderedPageBreak/>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6524</w:t>
            </w:r>
          </w:p>
        </w:tc>
        <w:tc>
          <w:tcPr>
            <w:tcW w:w="3180" w:type="dxa"/>
            <w:tcMar>
              <w:top w:w="0" w:type="dxa"/>
              <w:bottom w:w="0" w:type="dxa"/>
            </w:tcMar>
            <w:vAlign w:val="center"/>
          </w:tcPr>
          <w:p w:rsidR="00F00A88" w:rsidRDefault="00BF4C28">
            <w:pPr>
              <w:keepNext/>
              <w:keepLines/>
              <w:spacing w:after="0" w:line="240" w:lineRule="auto"/>
            </w:pPr>
            <w:r>
              <w:rPr>
                <w:sz w:val="18"/>
              </w:rPr>
              <w:t>Doprinosi za šume</w:t>
            </w:r>
          </w:p>
        </w:tc>
        <w:tc>
          <w:tcPr>
            <w:tcW w:w="700" w:type="dxa"/>
            <w:tcMar>
              <w:top w:w="0" w:type="dxa"/>
              <w:bottom w:w="0" w:type="dxa"/>
            </w:tcMar>
            <w:vAlign w:val="center"/>
          </w:tcPr>
          <w:p w:rsidR="00F00A88" w:rsidRDefault="00BF4C28">
            <w:pPr>
              <w:keepNext/>
              <w:keepLines/>
              <w:spacing w:after="0" w:line="240" w:lineRule="auto"/>
            </w:pPr>
            <w:r>
              <w:rPr>
                <w:sz w:val="18"/>
              </w:rPr>
              <w:t>6524</w:t>
            </w:r>
          </w:p>
        </w:tc>
        <w:tc>
          <w:tcPr>
            <w:tcW w:w="1860" w:type="dxa"/>
            <w:tcMar>
              <w:top w:w="0" w:type="dxa"/>
              <w:bottom w:w="0" w:type="dxa"/>
            </w:tcMar>
            <w:vAlign w:val="center"/>
          </w:tcPr>
          <w:p w:rsidR="00F00A88" w:rsidRDefault="00BF4C28">
            <w:pPr>
              <w:keepNext/>
              <w:keepLines/>
              <w:spacing w:after="0" w:line="240" w:lineRule="auto"/>
              <w:jc w:val="right"/>
            </w:pPr>
            <w:r>
              <w:rPr>
                <w:sz w:val="18"/>
              </w:rPr>
              <w:t>500,96</w:t>
            </w:r>
          </w:p>
        </w:tc>
        <w:tc>
          <w:tcPr>
            <w:tcW w:w="1860" w:type="dxa"/>
            <w:tcMar>
              <w:top w:w="0" w:type="dxa"/>
              <w:bottom w:w="0" w:type="dxa"/>
            </w:tcMar>
            <w:vAlign w:val="center"/>
          </w:tcPr>
          <w:p w:rsidR="00F00A88" w:rsidRDefault="00BF4C28">
            <w:pPr>
              <w:keepNext/>
              <w:keepLines/>
              <w:spacing w:after="0" w:line="240" w:lineRule="auto"/>
              <w:jc w:val="right"/>
            </w:pPr>
            <w:r>
              <w:rPr>
                <w:sz w:val="18"/>
              </w:rPr>
              <w:t>9,90</w:t>
            </w:r>
          </w:p>
        </w:tc>
        <w:tc>
          <w:tcPr>
            <w:tcW w:w="700" w:type="dxa"/>
            <w:tcMar>
              <w:top w:w="0" w:type="dxa"/>
              <w:bottom w:w="0" w:type="dxa"/>
            </w:tcMar>
            <w:vAlign w:val="center"/>
          </w:tcPr>
          <w:p w:rsidR="00F00A88" w:rsidRDefault="00BF4C28">
            <w:pPr>
              <w:keepNext/>
              <w:keepLines/>
              <w:spacing w:after="0" w:line="240" w:lineRule="auto"/>
              <w:jc w:val="right"/>
            </w:pPr>
            <w:r>
              <w:rPr>
                <w:sz w:val="18"/>
              </w:rPr>
              <w:t>2,0</w:t>
            </w:r>
          </w:p>
        </w:tc>
      </w:tr>
    </w:tbl>
    <w:p w:rsidR="00F00A88" w:rsidRDefault="00F00A88">
      <w:pPr>
        <w:spacing w:after="0"/>
      </w:pPr>
    </w:p>
    <w:p w:rsidR="00F00A88" w:rsidRDefault="00BF4C28">
      <w:pPr>
        <w:jc w:val="both"/>
      </w:pPr>
      <w:r>
        <w:t>6524 Doprinosi za šume iznosi 9,90 eura ili nominalno 491,06 eura manje nego prethodne godine. Prihodi se odnose na razinu 22 i Grad Zadar nema utjecaj na naplatu nego pripadajući dio 5% (osnovica za obračun je vrijednost izrađenih drvnih sortimenata) koje Gradu Zadru plaćaju Hrvatske šume.</w:t>
      </w:r>
    </w:p>
    <w:p w:rsidR="00F00A88" w:rsidRDefault="00F00A88"/>
    <w:p w:rsidR="00F00A88" w:rsidRDefault="00BF4C28">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6526</w:t>
            </w:r>
          </w:p>
        </w:tc>
        <w:tc>
          <w:tcPr>
            <w:tcW w:w="3180" w:type="dxa"/>
            <w:tcMar>
              <w:top w:w="0" w:type="dxa"/>
              <w:bottom w:w="0" w:type="dxa"/>
            </w:tcMar>
            <w:vAlign w:val="center"/>
          </w:tcPr>
          <w:p w:rsidR="00F00A88" w:rsidRDefault="00BF4C28">
            <w:pPr>
              <w:keepNext/>
              <w:keepLines/>
              <w:spacing w:after="0" w:line="240" w:lineRule="auto"/>
            </w:pPr>
            <w:r>
              <w:rPr>
                <w:sz w:val="18"/>
              </w:rPr>
              <w:t>Ostali nespomenuti prihodi</w:t>
            </w:r>
          </w:p>
        </w:tc>
        <w:tc>
          <w:tcPr>
            <w:tcW w:w="700" w:type="dxa"/>
            <w:tcMar>
              <w:top w:w="0" w:type="dxa"/>
              <w:bottom w:w="0" w:type="dxa"/>
            </w:tcMar>
            <w:vAlign w:val="center"/>
          </w:tcPr>
          <w:p w:rsidR="00F00A88" w:rsidRDefault="00BF4C28">
            <w:pPr>
              <w:keepNext/>
              <w:keepLines/>
              <w:spacing w:after="0" w:line="240" w:lineRule="auto"/>
            </w:pPr>
            <w:r>
              <w:rPr>
                <w:sz w:val="18"/>
              </w:rPr>
              <w:t>6526</w:t>
            </w:r>
          </w:p>
        </w:tc>
        <w:tc>
          <w:tcPr>
            <w:tcW w:w="1860" w:type="dxa"/>
            <w:tcMar>
              <w:top w:w="0" w:type="dxa"/>
              <w:bottom w:w="0" w:type="dxa"/>
            </w:tcMar>
            <w:vAlign w:val="center"/>
          </w:tcPr>
          <w:p w:rsidR="00F00A88" w:rsidRDefault="00BF4C28">
            <w:pPr>
              <w:keepNext/>
              <w:keepLines/>
              <w:spacing w:after="0" w:line="240" w:lineRule="auto"/>
              <w:jc w:val="right"/>
            </w:pPr>
            <w:r>
              <w:rPr>
                <w:sz w:val="18"/>
              </w:rPr>
              <w:t>2.312.825,15</w:t>
            </w:r>
          </w:p>
        </w:tc>
        <w:tc>
          <w:tcPr>
            <w:tcW w:w="1860" w:type="dxa"/>
            <w:tcMar>
              <w:top w:w="0" w:type="dxa"/>
              <w:bottom w:w="0" w:type="dxa"/>
            </w:tcMar>
            <w:vAlign w:val="center"/>
          </w:tcPr>
          <w:p w:rsidR="00F00A88" w:rsidRDefault="00BF4C28">
            <w:pPr>
              <w:keepNext/>
              <w:keepLines/>
              <w:spacing w:after="0" w:line="240" w:lineRule="auto"/>
              <w:jc w:val="right"/>
            </w:pPr>
            <w:r>
              <w:rPr>
                <w:sz w:val="18"/>
              </w:rPr>
              <w:t>2.533.049,04</w:t>
            </w:r>
          </w:p>
        </w:tc>
        <w:tc>
          <w:tcPr>
            <w:tcW w:w="700" w:type="dxa"/>
            <w:tcMar>
              <w:top w:w="0" w:type="dxa"/>
              <w:bottom w:w="0" w:type="dxa"/>
            </w:tcMar>
            <w:vAlign w:val="center"/>
          </w:tcPr>
          <w:p w:rsidR="00F00A88" w:rsidRDefault="00BF4C28">
            <w:pPr>
              <w:keepNext/>
              <w:keepLines/>
              <w:spacing w:after="0" w:line="240" w:lineRule="auto"/>
              <w:jc w:val="right"/>
            </w:pPr>
            <w:r>
              <w:rPr>
                <w:sz w:val="18"/>
              </w:rPr>
              <w:t>109,5</w:t>
            </w:r>
          </w:p>
        </w:tc>
      </w:tr>
    </w:tbl>
    <w:p w:rsidR="00F00A88" w:rsidRDefault="00F00A88">
      <w:pPr>
        <w:spacing w:after="0"/>
      </w:pPr>
    </w:p>
    <w:p w:rsidR="00F00A88" w:rsidRDefault="00BF4C28">
      <w:pPr>
        <w:jc w:val="both"/>
      </w:pPr>
      <w:r>
        <w:t>6526 Ostali nespomenuti prihodi realizirani su u iznosu od 2.533.049,04 eura ili 9,5% više nego prethodne godine. Boljoj naplati na razini 22 pridonosi  naplata bankovne garancije u iznosu od 263.669,90 eura od izvođača za radove na novom gradskom groblju dok su korisnici ostvarili bolju naplatu za sufinanciranje svojih usluga temeljem većeg broja programskih aktivnosti, ali i postupka naplate svojih potraživanja.</w:t>
      </w:r>
    </w:p>
    <w:p w:rsidR="00F00A88" w:rsidRDefault="00F00A88"/>
    <w:p w:rsidR="00F00A88" w:rsidRDefault="00BF4C28">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653</w:t>
            </w:r>
          </w:p>
        </w:tc>
        <w:tc>
          <w:tcPr>
            <w:tcW w:w="3180" w:type="dxa"/>
            <w:tcMar>
              <w:top w:w="0" w:type="dxa"/>
              <w:bottom w:w="0" w:type="dxa"/>
            </w:tcMar>
            <w:vAlign w:val="center"/>
          </w:tcPr>
          <w:p w:rsidR="00F00A88" w:rsidRDefault="00BF4C28">
            <w:pPr>
              <w:keepNext/>
              <w:keepLines/>
              <w:spacing w:after="0" w:line="240" w:lineRule="auto"/>
            </w:pPr>
            <w:r>
              <w:rPr>
                <w:sz w:val="18"/>
              </w:rPr>
              <w:t>Komunalni doprinosi i naknade (šifre 6531 do 6533)</w:t>
            </w:r>
          </w:p>
        </w:tc>
        <w:tc>
          <w:tcPr>
            <w:tcW w:w="700" w:type="dxa"/>
            <w:tcMar>
              <w:top w:w="0" w:type="dxa"/>
              <w:bottom w:w="0" w:type="dxa"/>
            </w:tcMar>
            <w:vAlign w:val="center"/>
          </w:tcPr>
          <w:p w:rsidR="00F00A88" w:rsidRDefault="00BF4C28">
            <w:pPr>
              <w:keepNext/>
              <w:keepLines/>
              <w:spacing w:after="0" w:line="240" w:lineRule="auto"/>
            </w:pPr>
            <w:r>
              <w:rPr>
                <w:sz w:val="18"/>
              </w:rPr>
              <w:t>653</w:t>
            </w:r>
          </w:p>
        </w:tc>
        <w:tc>
          <w:tcPr>
            <w:tcW w:w="1860" w:type="dxa"/>
            <w:tcMar>
              <w:top w:w="0" w:type="dxa"/>
              <w:bottom w:w="0" w:type="dxa"/>
            </w:tcMar>
            <w:vAlign w:val="center"/>
          </w:tcPr>
          <w:p w:rsidR="00F00A88" w:rsidRDefault="00BF4C28">
            <w:pPr>
              <w:keepNext/>
              <w:keepLines/>
              <w:spacing w:after="0" w:line="240" w:lineRule="auto"/>
              <w:jc w:val="right"/>
            </w:pPr>
            <w:r>
              <w:rPr>
                <w:sz w:val="18"/>
              </w:rPr>
              <w:t>16.116.487,18</w:t>
            </w:r>
          </w:p>
        </w:tc>
        <w:tc>
          <w:tcPr>
            <w:tcW w:w="1860" w:type="dxa"/>
            <w:tcMar>
              <w:top w:w="0" w:type="dxa"/>
              <w:bottom w:w="0" w:type="dxa"/>
            </w:tcMar>
            <w:vAlign w:val="center"/>
          </w:tcPr>
          <w:p w:rsidR="00F00A88" w:rsidRDefault="00BF4C28">
            <w:pPr>
              <w:keepNext/>
              <w:keepLines/>
              <w:spacing w:after="0" w:line="240" w:lineRule="auto"/>
              <w:jc w:val="right"/>
            </w:pPr>
            <w:r>
              <w:rPr>
                <w:sz w:val="18"/>
              </w:rPr>
              <w:t>16.448.418,50</w:t>
            </w:r>
          </w:p>
        </w:tc>
        <w:tc>
          <w:tcPr>
            <w:tcW w:w="700" w:type="dxa"/>
            <w:tcMar>
              <w:top w:w="0" w:type="dxa"/>
              <w:bottom w:w="0" w:type="dxa"/>
            </w:tcMar>
            <w:vAlign w:val="center"/>
          </w:tcPr>
          <w:p w:rsidR="00F00A88" w:rsidRDefault="00BF4C28">
            <w:pPr>
              <w:keepNext/>
              <w:keepLines/>
              <w:spacing w:after="0" w:line="240" w:lineRule="auto"/>
              <w:jc w:val="right"/>
            </w:pPr>
            <w:r>
              <w:rPr>
                <w:sz w:val="18"/>
              </w:rPr>
              <w:t>102,1</w:t>
            </w:r>
          </w:p>
        </w:tc>
      </w:tr>
    </w:tbl>
    <w:p w:rsidR="00F00A88" w:rsidRDefault="00F00A88">
      <w:pPr>
        <w:spacing w:after="0"/>
      </w:pPr>
    </w:p>
    <w:p w:rsidR="00F00A88" w:rsidRDefault="00BF4C28">
      <w:pPr>
        <w:jc w:val="both"/>
      </w:pPr>
      <w:r>
        <w:t xml:space="preserve">653 Komunalni doprinosi i naknade (šifre 6531 do 6533) realizirana je u iznosu od 16.448.418,50 eura ili 2,1% više u </w:t>
      </w:r>
      <w:proofErr w:type="spellStart"/>
      <w:r>
        <w:t>odosu</w:t>
      </w:r>
      <w:proofErr w:type="spellEnd"/>
      <w:r>
        <w:t xml:space="preserve"> na prethodno razdoblje i u cijelosti pripada razini 22.</w:t>
      </w:r>
    </w:p>
    <w:p w:rsidR="00F00A88" w:rsidRDefault="00F00A88"/>
    <w:p w:rsidR="00F00A88" w:rsidRDefault="00BF4C28">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66</w:t>
            </w:r>
          </w:p>
        </w:tc>
        <w:tc>
          <w:tcPr>
            <w:tcW w:w="3180" w:type="dxa"/>
            <w:tcMar>
              <w:top w:w="0" w:type="dxa"/>
              <w:bottom w:w="0" w:type="dxa"/>
            </w:tcMar>
            <w:vAlign w:val="center"/>
          </w:tcPr>
          <w:p w:rsidR="00F00A88" w:rsidRDefault="00BF4C28">
            <w:pPr>
              <w:keepNext/>
              <w:keepLines/>
              <w:spacing w:after="0" w:line="240" w:lineRule="auto"/>
            </w:pPr>
            <w:r>
              <w:rPr>
                <w:sz w:val="18"/>
              </w:rPr>
              <w:t>Prihodi od prodaje proizvoda i robe te pruženih usluga, prihodi od donacija te povrati po protestiranim jamstvima (šifre 661+663)</w:t>
            </w:r>
          </w:p>
        </w:tc>
        <w:tc>
          <w:tcPr>
            <w:tcW w:w="700" w:type="dxa"/>
            <w:tcMar>
              <w:top w:w="0" w:type="dxa"/>
              <w:bottom w:w="0" w:type="dxa"/>
            </w:tcMar>
            <w:vAlign w:val="center"/>
          </w:tcPr>
          <w:p w:rsidR="00F00A88" w:rsidRDefault="00BF4C28">
            <w:pPr>
              <w:keepNext/>
              <w:keepLines/>
              <w:spacing w:after="0" w:line="240" w:lineRule="auto"/>
            </w:pPr>
            <w:r>
              <w:rPr>
                <w:sz w:val="18"/>
              </w:rPr>
              <w:t>66</w:t>
            </w:r>
          </w:p>
        </w:tc>
        <w:tc>
          <w:tcPr>
            <w:tcW w:w="1860" w:type="dxa"/>
            <w:tcMar>
              <w:top w:w="0" w:type="dxa"/>
              <w:bottom w:w="0" w:type="dxa"/>
            </w:tcMar>
            <w:vAlign w:val="center"/>
          </w:tcPr>
          <w:p w:rsidR="00F00A88" w:rsidRDefault="00BF4C28">
            <w:pPr>
              <w:keepNext/>
              <w:keepLines/>
              <w:spacing w:after="0" w:line="240" w:lineRule="auto"/>
              <w:jc w:val="right"/>
            </w:pPr>
            <w:r>
              <w:rPr>
                <w:sz w:val="18"/>
              </w:rPr>
              <w:t>1.065.014,61</w:t>
            </w:r>
          </w:p>
        </w:tc>
        <w:tc>
          <w:tcPr>
            <w:tcW w:w="1860" w:type="dxa"/>
            <w:tcMar>
              <w:top w:w="0" w:type="dxa"/>
              <w:bottom w:w="0" w:type="dxa"/>
            </w:tcMar>
            <w:vAlign w:val="center"/>
          </w:tcPr>
          <w:p w:rsidR="00F00A88" w:rsidRDefault="00BF4C28">
            <w:pPr>
              <w:keepNext/>
              <w:keepLines/>
              <w:spacing w:after="0" w:line="240" w:lineRule="auto"/>
              <w:jc w:val="right"/>
            </w:pPr>
            <w:r>
              <w:rPr>
                <w:sz w:val="18"/>
              </w:rPr>
              <w:t>1.276.179,84</w:t>
            </w:r>
          </w:p>
        </w:tc>
        <w:tc>
          <w:tcPr>
            <w:tcW w:w="700" w:type="dxa"/>
            <w:tcMar>
              <w:top w:w="0" w:type="dxa"/>
              <w:bottom w:w="0" w:type="dxa"/>
            </w:tcMar>
            <w:vAlign w:val="center"/>
          </w:tcPr>
          <w:p w:rsidR="00F00A88" w:rsidRDefault="00BF4C28">
            <w:pPr>
              <w:keepNext/>
              <w:keepLines/>
              <w:spacing w:after="0" w:line="240" w:lineRule="auto"/>
              <w:jc w:val="right"/>
            </w:pPr>
            <w:r>
              <w:rPr>
                <w:sz w:val="18"/>
              </w:rPr>
              <w:t>119,8</w:t>
            </w:r>
          </w:p>
        </w:tc>
      </w:tr>
    </w:tbl>
    <w:p w:rsidR="00F00A88" w:rsidRDefault="00F00A88">
      <w:pPr>
        <w:spacing w:after="0"/>
      </w:pPr>
    </w:p>
    <w:p w:rsidR="00F00A88" w:rsidRDefault="00BF4C28">
      <w:pPr>
        <w:jc w:val="both"/>
      </w:pPr>
      <w:r>
        <w:lastRenderedPageBreak/>
        <w:t xml:space="preserve">66 Prihodi od prodaje proizvoda i robe te pruženih usluga, prihodi od donacija te povrati po protestiranim jamstvima realizirala se u iznosu od 1.276.179,84 eura ili 19,8% više </w:t>
      </w:r>
      <w:proofErr w:type="spellStart"/>
      <w:r>
        <w:t>negod</w:t>
      </w:r>
      <w:proofErr w:type="spellEnd"/>
      <w:r>
        <w:t xml:space="preserve"> prethodne godine, a </w:t>
      </w:r>
      <w:proofErr w:type="spellStart"/>
      <w:r>
        <w:t>odstupannje</w:t>
      </w:r>
      <w:proofErr w:type="spellEnd"/>
      <w:r>
        <w:t xml:space="preserve"> je je najrazvidnije u dijelu ovih prihoda koji se odnosi na donacije unutar podskupine 663 za koje je objašnjenje daje uz navedenu šifru.</w:t>
      </w:r>
    </w:p>
    <w:p w:rsidR="00F00A88" w:rsidRDefault="00F00A88"/>
    <w:p w:rsidR="00F00A88" w:rsidRDefault="00BF4C28">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663</w:t>
            </w:r>
          </w:p>
        </w:tc>
        <w:tc>
          <w:tcPr>
            <w:tcW w:w="3180" w:type="dxa"/>
            <w:tcMar>
              <w:top w:w="0" w:type="dxa"/>
              <w:bottom w:w="0" w:type="dxa"/>
            </w:tcMar>
            <w:vAlign w:val="center"/>
          </w:tcPr>
          <w:p w:rsidR="00F00A88" w:rsidRDefault="00BF4C28">
            <w:pPr>
              <w:keepNext/>
              <w:keepLines/>
              <w:spacing w:after="0" w:line="240" w:lineRule="auto"/>
            </w:pPr>
            <w:r>
              <w:rPr>
                <w:sz w:val="18"/>
              </w:rPr>
              <w:t>Donacije od pravnih i fizičkih osoba izvan općeg proračuna te povrat donacija i kapitalnih pomoći po protestiranim jamstvima (šifre 6631 do 6634)</w:t>
            </w:r>
          </w:p>
        </w:tc>
        <w:tc>
          <w:tcPr>
            <w:tcW w:w="700" w:type="dxa"/>
            <w:tcMar>
              <w:top w:w="0" w:type="dxa"/>
              <w:bottom w:w="0" w:type="dxa"/>
            </w:tcMar>
            <w:vAlign w:val="center"/>
          </w:tcPr>
          <w:p w:rsidR="00F00A88" w:rsidRDefault="00BF4C28">
            <w:pPr>
              <w:keepNext/>
              <w:keepLines/>
              <w:spacing w:after="0" w:line="240" w:lineRule="auto"/>
            </w:pPr>
            <w:r>
              <w:rPr>
                <w:sz w:val="18"/>
              </w:rPr>
              <w:t>663</w:t>
            </w:r>
          </w:p>
        </w:tc>
        <w:tc>
          <w:tcPr>
            <w:tcW w:w="1860" w:type="dxa"/>
            <w:tcMar>
              <w:top w:w="0" w:type="dxa"/>
              <w:bottom w:w="0" w:type="dxa"/>
            </w:tcMar>
            <w:vAlign w:val="center"/>
          </w:tcPr>
          <w:p w:rsidR="00F00A88" w:rsidRDefault="00BF4C28">
            <w:pPr>
              <w:keepNext/>
              <w:keepLines/>
              <w:spacing w:after="0" w:line="240" w:lineRule="auto"/>
              <w:jc w:val="right"/>
            </w:pPr>
            <w:r>
              <w:rPr>
                <w:sz w:val="18"/>
              </w:rPr>
              <w:t>129.587,13</w:t>
            </w:r>
          </w:p>
        </w:tc>
        <w:tc>
          <w:tcPr>
            <w:tcW w:w="1860" w:type="dxa"/>
            <w:tcMar>
              <w:top w:w="0" w:type="dxa"/>
              <w:bottom w:w="0" w:type="dxa"/>
            </w:tcMar>
            <w:vAlign w:val="center"/>
          </w:tcPr>
          <w:p w:rsidR="00F00A88" w:rsidRDefault="00BF4C28">
            <w:pPr>
              <w:keepNext/>
              <w:keepLines/>
              <w:spacing w:after="0" w:line="240" w:lineRule="auto"/>
              <w:jc w:val="right"/>
            </w:pPr>
            <w:r>
              <w:rPr>
                <w:sz w:val="18"/>
              </w:rPr>
              <w:t>389.214,78</w:t>
            </w:r>
          </w:p>
        </w:tc>
        <w:tc>
          <w:tcPr>
            <w:tcW w:w="700" w:type="dxa"/>
            <w:tcMar>
              <w:top w:w="0" w:type="dxa"/>
              <w:bottom w:w="0" w:type="dxa"/>
            </w:tcMar>
            <w:vAlign w:val="center"/>
          </w:tcPr>
          <w:p w:rsidR="00F00A88" w:rsidRDefault="00BF4C28">
            <w:pPr>
              <w:keepNext/>
              <w:keepLines/>
              <w:spacing w:after="0" w:line="240" w:lineRule="auto"/>
              <w:jc w:val="right"/>
            </w:pPr>
            <w:r>
              <w:rPr>
                <w:sz w:val="18"/>
              </w:rPr>
              <w:t>300,3</w:t>
            </w:r>
          </w:p>
        </w:tc>
      </w:tr>
    </w:tbl>
    <w:p w:rsidR="00F00A88" w:rsidRDefault="00F00A88">
      <w:pPr>
        <w:spacing w:after="0"/>
      </w:pPr>
    </w:p>
    <w:p w:rsidR="00F00A88" w:rsidRDefault="00BF4C28">
      <w:pPr>
        <w:jc w:val="both"/>
      </w:pPr>
      <w:r>
        <w:t xml:space="preserve">663 Donacije od pravnih i fizičkih osoba izvan općeg proračuna te povrat donacija i kapitalnih pomoći po protestiranim jamstvima realizirala se u iznosu od 389.214,78 eura ili nominalno više za 259.627,65 eura nego prethodne godine. Boljoj naplati pridonijele su donacije proračunskim korisnicima bilo u naravi ili u novcu. Nominalno najznačajnija donaciji iznosi 212.591,58 eura koju je evidentirala JVP Zadar. Odnosi se na donaciju vatrogasnih vozila i opreme koju je JVP Zadar donirala Vatrogasna zajednica Grada Zadra. Isti korisnik evidentirao je i tekuću donaciju uplaćenu u novcu  u iznosu od 25.000,00 eura za servis </w:t>
      </w:r>
      <w:proofErr w:type="spellStart"/>
      <w:r>
        <w:t>autoljestvi</w:t>
      </w:r>
      <w:proofErr w:type="spellEnd"/>
      <w:r>
        <w:t>.</w:t>
      </w:r>
    </w:p>
    <w:p w:rsidR="00F00A88" w:rsidRDefault="00F00A88"/>
    <w:p w:rsidR="00F00A88" w:rsidRDefault="00BF4C28">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68</w:t>
            </w:r>
          </w:p>
        </w:tc>
        <w:tc>
          <w:tcPr>
            <w:tcW w:w="3180" w:type="dxa"/>
            <w:tcMar>
              <w:top w:w="0" w:type="dxa"/>
              <w:bottom w:w="0" w:type="dxa"/>
            </w:tcMar>
            <w:vAlign w:val="center"/>
          </w:tcPr>
          <w:p w:rsidR="00F00A88" w:rsidRDefault="00BF4C28">
            <w:pPr>
              <w:keepNext/>
              <w:keepLines/>
              <w:spacing w:after="0" w:line="240" w:lineRule="auto"/>
            </w:pPr>
            <w:r>
              <w:rPr>
                <w:sz w:val="18"/>
              </w:rPr>
              <w:t>Kazne, upravne mjere i ostali prihodi (šifre 681+683)</w:t>
            </w:r>
          </w:p>
        </w:tc>
        <w:tc>
          <w:tcPr>
            <w:tcW w:w="700" w:type="dxa"/>
            <w:tcMar>
              <w:top w:w="0" w:type="dxa"/>
              <w:bottom w:w="0" w:type="dxa"/>
            </w:tcMar>
            <w:vAlign w:val="center"/>
          </w:tcPr>
          <w:p w:rsidR="00F00A88" w:rsidRDefault="00BF4C28">
            <w:pPr>
              <w:keepNext/>
              <w:keepLines/>
              <w:spacing w:after="0" w:line="240" w:lineRule="auto"/>
            </w:pPr>
            <w:r>
              <w:rPr>
                <w:sz w:val="18"/>
              </w:rPr>
              <w:t>68</w:t>
            </w:r>
          </w:p>
        </w:tc>
        <w:tc>
          <w:tcPr>
            <w:tcW w:w="1860" w:type="dxa"/>
            <w:tcMar>
              <w:top w:w="0" w:type="dxa"/>
              <w:bottom w:w="0" w:type="dxa"/>
            </w:tcMar>
            <w:vAlign w:val="center"/>
          </w:tcPr>
          <w:p w:rsidR="00F00A88" w:rsidRDefault="00BF4C28">
            <w:pPr>
              <w:keepNext/>
              <w:keepLines/>
              <w:spacing w:after="0" w:line="240" w:lineRule="auto"/>
              <w:jc w:val="right"/>
            </w:pPr>
            <w:r>
              <w:rPr>
                <w:sz w:val="18"/>
              </w:rPr>
              <w:t>285.414,14</w:t>
            </w:r>
          </w:p>
        </w:tc>
        <w:tc>
          <w:tcPr>
            <w:tcW w:w="1860" w:type="dxa"/>
            <w:tcMar>
              <w:top w:w="0" w:type="dxa"/>
              <w:bottom w:w="0" w:type="dxa"/>
            </w:tcMar>
            <w:vAlign w:val="center"/>
          </w:tcPr>
          <w:p w:rsidR="00F00A88" w:rsidRDefault="00BF4C28">
            <w:pPr>
              <w:keepNext/>
              <w:keepLines/>
              <w:spacing w:after="0" w:line="240" w:lineRule="auto"/>
              <w:jc w:val="right"/>
            </w:pPr>
            <w:r>
              <w:rPr>
                <w:sz w:val="18"/>
              </w:rPr>
              <w:t>274.817,77</w:t>
            </w:r>
          </w:p>
        </w:tc>
        <w:tc>
          <w:tcPr>
            <w:tcW w:w="700" w:type="dxa"/>
            <w:tcMar>
              <w:top w:w="0" w:type="dxa"/>
              <w:bottom w:w="0" w:type="dxa"/>
            </w:tcMar>
            <w:vAlign w:val="center"/>
          </w:tcPr>
          <w:p w:rsidR="00F00A88" w:rsidRDefault="00BF4C28">
            <w:pPr>
              <w:keepNext/>
              <w:keepLines/>
              <w:spacing w:after="0" w:line="240" w:lineRule="auto"/>
              <w:jc w:val="right"/>
            </w:pPr>
            <w:r>
              <w:rPr>
                <w:sz w:val="18"/>
              </w:rPr>
              <w:t>96,3</w:t>
            </w:r>
          </w:p>
        </w:tc>
      </w:tr>
    </w:tbl>
    <w:p w:rsidR="00F00A88" w:rsidRDefault="00F00A88">
      <w:pPr>
        <w:spacing w:after="0"/>
      </w:pPr>
    </w:p>
    <w:p w:rsidR="00F00A88" w:rsidRDefault="00BF4C28">
      <w:pPr>
        <w:jc w:val="both"/>
      </w:pPr>
      <w:r>
        <w:t>Šifra 68 Kazne, upravne mjere i ostali prihodi ostvarena je u iznosu od 274.817,77 eura ili 96,3% prošlogodišnje realizacije. Na šifri 6819 ostale kazne imamo bolju naplatu u odnosu na prethodnu godinu za 5,6%, a odnosi se na kazne koje naplaćuju prometni i komunalni redari. Proračunski korisnici ostvarili su 1.763,72 eura.</w:t>
      </w:r>
    </w:p>
    <w:p w:rsidR="00F00A88" w:rsidRDefault="00F00A88"/>
    <w:p w:rsidR="00F00A88" w:rsidRDefault="00BF4C28">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31</w:t>
            </w:r>
          </w:p>
        </w:tc>
        <w:tc>
          <w:tcPr>
            <w:tcW w:w="3180" w:type="dxa"/>
            <w:tcMar>
              <w:top w:w="0" w:type="dxa"/>
              <w:bottom w:w="0" w:type="dxa"/>
            </w:tcMar>
            <w:vAlign w:val="center"/>
          </w:tcPr>
          <w:p w:rsidR="00F00A88" w:rsidRDefault="00BF4C28">
            <w:pPr>
              <w:keepNext/>
              <w:keepLines/>
              <w:spacing w:after="0" w:line="240" w:lineRule="auto"/>
            </w:pPr>
            <w:r>
              <w:rPr>
                <w:sz w:val="18"/>
              </w:rPr>
              <w:t>Rashodi za zaposlene (šifre 311+312+313)</w:t>
            </w:r>
          </w:p>
        </w:tc>
        <w:tc>
          <w:tcPr>
            <w:tcW w:w="700" w:type="dxa"/>
            <w:tcMar>
              <w:top w:w="0" w:type="dxa"/>
              <w:bottom w:w="0" w:type="dxa"/>
            </w:tcMar>
            <w:vAlign w:val="center"/>
          </w:tcPr>
          <w:p w:rsidR="00F00A88" w:rsidRDefault="00BF4C28">
            <w:pPr>
              <w:keepNext/>
              <w:keepLines/>
              <w:spacing w:after="0" w:line="240" w:lineRule="auto"/>
            </w:pPr>
            <w:r>
              <w:rPr>
                <w:sz w:val="18"/>
              </w:rPr>
              <w:t>31</w:t>
            </w:r>
          </w:p>
        </w:tc>
        <w:tc>
          <w:tcPr>
            <w:tcW w:w="1860" w:type="dxa"/>
            <w:tcMar>
              <w:top w:w="0" w:type="dxa"/>
              <w:bottom w:w="0" w:type="dxa"/>
            </w:tcMar>
            <w:vAlign w:val="center"/>
          </w:tcPr>
          <w:p w:rsidR="00F00A88" w:rsidRDefault="00BF4C28">
            <w:pPr>
              <w:keepNext/>
              <w:keepLines/>
              <w:spacing w:after="0" w:line="240" w:lineRule="auto"/>
              <w:jc w:val="right"/>
            </w:pPr>
            <w:r>
              <w:rPr>
                <w:sz w:val="18"/>
              </w:rPr>
              <w:t>43.802.209,57</w:t>
            </w:r>
          </w:p>
        </w:tc>
        <w:tc>
          <w:tcPr>
            <w:tcW w:w="1860" w:type="dxa"/>
            <w:tcMar>
              <w:top w:w="0" w:type="dxa"/>
              <w:bottom w:w="0" w:type="dxa"/>
            </w:tcMar>
            <w:vAlign w:val="center"/>
          </w:tcPr>
          <w:p w:rsidR="00F00A88" w:rsidRDefault="00BF4C28">
            <w:pPr>
              <w:keepNext/>
              <w:keepLines/>
              <w:spacing w:after="0" w:line="240" w:lineRule="auto"/>
              <w:jc w:val="right"/>
            </w:pPr>
            <w:r>
              <w:rPr>
                <w:sz w:val="18"/>
              </w:rPr>
              <w:t>52.746.435,57</w:t>
            </w:r>
          </w:p>
        </w:tc>
        <w:tc>
          <w:tcPr>
            <w:tcW w:w="700" w:type="dxa"/>
            <w:tcMar>
              <w:top w:w="0" w:type="dxa"/>
              <w:bottom w:w="0" w:type="dxa"/>
            </w:tcMar>
            <w:vAlign w:val="center"/>
          </w:tcPr>
          <w:p w:rsidR="00F00A88" w:rsidRDefault="00BF4C28">
            <w:pPr>
              <w:keepNext/>
              <w:keepLines/>
              <w:spacing w:after="0" w:line="240" w:lineRule="auto"/>
              <w:jc w:val="right"/>
            </w:pPr>
            <w:r>
              <w:rPr>
                <w:sz w:val="18"/>
              </w:rPr>
              <w:t>120,4</w:t>
            </w:r>
          </w:p>
        </w:tc>
      </w:tr>
    </w:tbl>
    <w:p w:rsidR="00F00A88" w:rsidRDefault="00F00A88">
      <w:pPr>
        <w:spacing w:after="0"/>
      </w:pPr>
    </w:p>
    <w:p w:rsidR="00F00A88" w:rsidRDefault="00BF4C28">
      <w:r>
        <w:t xml:space="preserve">Šifra 31 Rashodi za zaposlene realizirala se u iznosu od 52.746.435,57 eura ili 20,4% više nego prethodne godine. Evidencija 13.rashoda i povećanje osnovice za plaće uvjetovali su i veću </w:t>
      </w:r>
      <w:proofErr w:type="spellStart"/>
      <w:r>
        <w:t>ralizaciju</w:t>
      </w:r>
      <w:proofErr w:type="spellEnd"/>
      <w:r>
        <w:t xml:space="preserve"> u odnosu na isto razdoblje prethodne godine.</w:t>
      </w:r>
    </w:p>
    <w:p w:rsidR="00F00A88" w:rsidRDefault="00F00A88"/>
    <w:p w:rsidR="00F00A88" w:rsidRDefault="00BF4C28">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312</w:t>
            </w:r>
          </w:p>
        </w:tc>
        <w:tc>
          <w:tcPr>
            <w:tcW w:w="3180" w:type="dxa"/>
            <w:tcMar>
              <w:top w:w="0" w:type="dxa"/>
              <w:bottom w:w="0" w:type="dxa"/>
            </w:tcMar>
            <w:vAlign w:val="center"/>
          </w:tcPr>
          <w:p w:rsidR="00F00A88" w:rsidRDefault="00BF4C28">
            <w:pPr>
              <w:keepNext/>
              <w:keepLines/>
              <w:spacing w:after="0" w:line="240" w:lineRule="auto"/>
            </w:pPr>
            <w:r>
              <w:rPr>
                <w:sz w:val="18"/>
              </w:rPr>
              <w:t>Ostali rashodi za zaposlene</w:t>
            </w:r>
          </w:p>
        </w:tc>
        <w:tc>
          <w:tcPr>
            <w:tcW w:w="700" w:type="dxa"/>
            <w:tcMar>
              <w:top w:w="0" w:type="dxa"/>
              <w:bottom w:w="0" w:type="dxa"/>
            </w:tcMar>
            <w:vAlign w:val="center"/>
          </w:tcPr>
          <w:p w:rsidR="00F00A88" w:rsidRDefault="00BF4C28">
            <w:pPr>
              <w:keepNext/>
              <w:keepLines/>
              <w:spacing w:after="0" w:line="240" w:lineRule="auto"/>
            </w:pPr>
            <w:r>
              <w:rPr>
                <w:sz w:val="18"/>
              </w:rPr>
              <w:t>312</w:t>
            </w:r>
          </w:p>
        </w:tc>
        <w:tc>
          <w:tcPr>
            <w:tcW w:w="1860" w:type="dxa"/>
            <w:tcMar>
              <w:top w:w="0" w:type="dxa"/>
              <w:bottom w:w="0" w:type="dxa"/>
            </w:tcMar>
            <w:vAlign w:val="center"/>
          </w:tcPr>
          <w:p w:rsidR="00F00A88" w:rsidRDefault="00BF4C28">
            <w:pPr>
              <w:keepNext/>
              <w:keepLines/>
              <w:spacing w:after="0" w:line="240" w:lineRule="auto"/>
              <w:jc w:val="right"/>
            </w:pPr>
            <w:r>
              <w:rPr>
                <w:sz w:val="18"/>
              </w:rPr>
              <w:t>2.316.209,91</w:t>
            </w:r>
          </w:p>
        </w:tc>
        <w:tc>
          <w:tcPr>
            <w:tcW w:w="1860" w:type="dxa"/>
            <w:tcMar>
              <w:top w:w="0" w:type="dxa"/>
              <w:bottom w:w="0" w:type="dxa"/>
            </w:tcMar>
            <w:vAlign w:val="center"/>
          </w:tcPr>
          <w:p w:rsidR="00F00A88" w:rsidRDefault="00BF4C28">
            <w:pPr>
              <w:keepNext/>
              <w:keepLines/>
              <w:spacing w:after="0" w:line="240" w:lineRule="auto"/>
              <w:jc w:val="right"/>
            </w:pPr>
            <w:r>
              <w:rPr>
                <w:sz w:val="18"/>
              </w:rPr>
              <w:t>2.764.211,63</w:t>
            </w:r>
          </w:p>
        </w:tc>
        <w:tc>
          <w:tcPr>
            <w:tcW w:w="700" w:type="dxa"/>
            <w:tcMar>
              <w:top w:w="0" w:type="dxa"/>
              <w:bottom w:w="0" w:type="dxa"/>
            </w:tcMar>
            <w:vAlign w:val="center"/>
          </w:tcPr>
          <w:p w:rsidR="00F00A88" w:rsidRDefault="00BF4C28">
            <w:pPr>
              <w:keepNext/>
              <w:keepLines/>
              <w:spacing w:after="0" w:line="240" w:lineRule="auto"/>
              <w:jc w:val="right"/>
            </w:pPr>
            <w:r>
              <w:rPr>
                <w:sz w:val="18"/>
              </w:rPr>
              <w:t>119,3</w:t>
            </w:r>
          </w:p>
        </w:tc>
      </w:tr>
    </w:tbl>
    <w:p w:rsidR="00F00A88" w:rsidRDefault="00F00A88">
      <w:pPr>
        <w:spacing w:after="0"/>
      </w:pPr>
    </w:p>
    <w:p w:rsidR="00F00A88" w:rsidRDefault="00BF4C28">
      <w:pPr>
        <w:jc w:val="both"/>
      </w:pPr>
      <w:r>
        <w:t>Šifra 312 Ostali rashodi za zaposlene realizirana je u iznosu od 2.764.211,63 eura ili 19,3% više nego prethodne godine. Ovisi o broju zaposlenika koji idu u mirovinu, visini isplati regresa te različitim ostalim izdvajanjima (jubilarne nagrade i naknade za pomoć za bolovanje preko 90 dana, prehrani zaposlenika, isplata božićnice i ostalih prigodnih naknada). Uglavnom vezani su za Kolektivne ugovore kojima se reguliraju prava zaposlenika.</w:t>
      </w:r>
    </w:p>
    <w:p w:rsidR="00F00A88" w:rsidRDefault="00F00A88"/>
    <w:p w:rsidR="00F00A88" w:rsidRDefault="00BF4C28">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3211</w:t>
            </w:r>
          </w:p>
        </w:tc>
        <w:tc>
          <w:tcPr>
            <w:tcW w:w="3180" w:type="dxa"/>
            <w:tcMar>
              <w:top w:w="0" w:type="dxa"/>
              <w:bottom w:w="0" w:type="dxa"/>
            </w:tcMar>
            <w:vAlign w:val="center"/>
          </w:tcPr>
          <w:p w:rsidR="00F00A88" w:rsidRDefault="00BF4C28">
            <w:pPr>
              <w:keepNext/>
              <w:keepLines/>
              <w:spacing w:after="0" w:line="240" w:lineRule="auto"/>
            </w:pPr>
            <w:r>
              <w:rPr>
                <w:sz w:val="18"/>
              </w:rPr>
              <w:t>Službena putovanja</w:t>
            </w:r>
          </w:p>
        </w:tc>
        <w:tc>
          <w:tcPr>
            <w:tcW w:w="700" w:type="dxa"/>
            <w:tcMar>
              <w:top w:w="0" w:type="dxa"/>
              <w:bottom w:w="0" w:type="dxa"/>
            </w:tcMar>
            <w:vAlign w:val="center"/>
          </w:tcPr>
          <w:p w:rsidR="00F00A88" w:rsidRDefault="00BF4C28">
            <w:pPr>
              <w:keepNext/>
              <w:keepLines/>
              <w:spacing w:after="0" w:line="240" w:lineRule="auto"/>
            </w:pPr>
            <w:r>
              <w:rPr>
                <w:sz w:val="18"/>
              </w:rPr>
              <w:t>3211</w:t>
            </w:r>
          </w:p>
        </w:tc>
        <w:tc>
          <w:tcPr>
            <w:tcW w:w="1860" w:type="dxa"/>
            <w:tcMar>
              <w:top w:w="0" w:type="dxa"/>
              <w:bottom w:w="0" w:type="dxa"/>
            </w:tcMar>
            <w:vAlign w:val="center"/>
          </w:tcPr>
          <w:p w:rsidR="00F00A88" w:rsidRDefault="00BF4C28">
            <w:pPr>
              <w:keepNext/>
              <w:keepLines/>
              <w:spacing w:after="0" w:line="240" w:lineRule="auto"/>
              <w:jc w:val="right"/>
            </w:pPr>
            <w:r>
              <w:rPr>
                <w:sz w:val="18"/>
              </w:rPr>
              <w:t>178.135,58</w:t>
            </w:r>
          </w:p>
        </w:tc>
        <w:tc>
          <w:tcPr>
            <w:tcW w:w="1860" w:type="dxa"/>
            <w:tcMar>
              <w:top w:w="0" w:type="dxa"/>
              <w:bottom w:w="0" w:type="dxa"/>
            </w:tcMar>
            <w:vAlign w:val="center"/>
          </w:tcPr>
          <w:p w:rsidR="00F00A88" w:rsidRDefault="00BF4C28">
            <w:pPr>
              <w:keepNext/>
              <w:keepLines/>
              <w:spacing w:after="0" w:line="240" w:lineRule="auto"/>
              <w:jc w:val="right"/>
            </w:pPr>
            <w:r>
              <w:rPr>
                <w:sz w:val="18"/>
              </w:rPr>
              <w:t>154.164,04</w:t>
            </w:r>
          </w:p>
        </w:tc>
        <w:tc>
          <w:tcPr>
            <w:tcW w:w="700" w:type="dxa"/>
            <w:tcMar>
              <w:top w:w="0" w:type="dxa"/>
              <w:bottom w:w="0" w:type="dxa"/>
            </w:tcMar>
            <w:vAlign w:val="center"/>
          </w:tcPr>
          <w:p w:rsidR="00F00A88" w:rsidRDefault="00BF4C28">
            <w:pPr>
              <w:keepNext/>
              <w:keepLines/>
              <w:spacing w:after="0" w:line="240" w:lineRule="auto"/>
              <w:jc w:val="right"/>
            </w:pPr>
            <w:r>
              <w:rPr>
                <w:sz w:val="18"/>
              </w:rPr>
              <w:t>86,5</w:t>
            </w:r>
          </w:p>
        </w:tc>
      </w:tr>
    </w:tbl>
    <w:p w:rsidR="00F00A88" w:rsidRDefault="00F00A88">
      <w:pPr>
        <w:spacing w:after="0"/>
      </w:pPr>
    </w:p>
    <w:p w:rsidR="00F00A88" w:rsidRDefault="00BF4C28">
      <w:pPr>
        <w:jc w:val="both"/>
      </w:pPr>
      <w:r>
        <w:t>Šifra 3211 Službena putovanja realizirala se u iznosu od 154.164,04 eura ili 86,5% prošlogodišnje realizacije. iako je realizacija manja na razini 22 kod korisnika pokazuje porast, a usko su vezani i za šifru 3213.</w:t>
      </w:r>
    </w:p>
    <w:p w:rsidR="00F00A88" w:rsidRDefault="00F00A88"/>
    <w:p w:rsidR="00F00A88" w:rsidRDefault="00BF4C28">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3212</w:t>
            </w:r>
          </w:p>
        </w:tc>
        <w:tc>
          <w:tcPr>
            <w:tcW w:w="3180" w:type="dxa"/>
            <w:tcMar>
              <w:top w:w="0" w:type="dxa"/>
              <w:bottom w:w="0" w:type="dxa"/>
            </w:tcMar>
            <w:vAlign w:val="center"/>
          </w:tcPr>
          <w:p w:rsidR="00F00A88" w:rsidRDefault="00BF4C28">
            <w:pPr>
              <w:keepNext/>
              <w:keepLines/>
              <w:spacing w:after="0" w:line="240" w:lineRule="auto"/>
            </w:pPr>
            <w:r>
              <w:rPr>
                <w:sz w:val="18"/>
              </w:rPr>
              <w:t>Naknade za prijevoz, za rad na terenu i odvojeni život</w:t>
            </w:r>
          </w:p>
        </w:tc>
        <w:tc>
          <w:tcPr>
            <w:tcW w:w="700" w:type="dxa"/>
            <w:tcMar>
              <w:top w:w="0" w:type="dxa"/>
              <w:bottom w:w="0" w:type="dxa"/>
            </w:tcMar>
            <w:vAlign w:val="center"/>
          </w:tcPr>
          <w:p w:rsidR="00F00A88" w:rsidRDefault="00BF4C28">
            <w:pPr>
              <w:keepNext/>
              <w:keepLines/>
              <w:spacing w:after="0" w:line="240" w:lineRule="auto"/>
            </w:pPr>
            <w:r>
              <w:rPr>
                <w:sz w:val="18"/>
              </w:rPr>
              <w:t>3212</w:t>
            </w:r>
          </w:p>
        </w:tc>
        <w:tc>
          <w:tcPr>
            <w:tcW w:w="1860" w:type="dxa"/>
            <w:tcMar>
              <w:top w:w="0" w:type="dxa"/>
              <w:bottom w:w="0" w:type="dxa"/>
            </w:tcMar>
            <w:vAlign w:val="center"/>
          </w:tcPr>
          <w:p w:rsidR="00F00A88" w:rsidRDefault="00BF4C28">
            <w:pPr>
              <w:keepNext/>
              <w:keepLines/>
              <w:spacing w:after="0" w:line="240" w:lineRule="auto"/>
              <w:jc w:val="right"/>
            </w:pPr>
            <w:r>
              <w:rPr>
                <w:sz w:val="18"/>
              </w:rPr>
              <w:t>818.753,76</w:t>
            </w:r>
          </w:p>
        </w:tc>
        <w:tc>
          <w:tcPr>
            <w:tcW w:w="1860" w:type="dxa"/>
            <w:tcMar>
              <w:top w:w="0" w:type="dxa"/>
              <w:bottom w:w="0" w:type="dxa"/>
            </w:tcMar>
            <w:vAlign w:val="center"/>
          </w:tcPr>
          <w:p w:rsidR="00F00A88" w:rsidRDefault="00BF4C28">
            <w:pPr>
              <w:keepNext/>
              <w:keepLines/>
              <w:spacing w:after="0" w:line="240" w:lineRule="auto"/>
              <w:jc w:val="right"/>
            </w:pPr>
            <w:r>
              <w:rPr>
                <w:sz w:val="18"/>
              </w:rPr>
              <w:t>907.773,62</w:t>
            </w:r>
          </w:p>
        </w:tc>
        <w:tc>
          <w:tcPr>
            <w:tcW w:w="700" w:type="dxa"/>
            <w:tcMar>
              <w:top w:w="0" w:type="dxa"/>
              <w:bottom w:w="0" w:type="dxa"/>
            </w:tcMar>
            <w:vAlign w:val="center"/>
          </w:tcPr>
          <w:p w:rsidR="00F00A88" w:rsidRDefault="00BF4C28">
            <w:pPr>
              <w:keepNext/>
              <w:keepLines/>
              <w:spacing w:after="0" w:line="240" w:lineRule="auto"/>
              <w:jc w:val="right"/>
            </w:pPr>
            <w:r>
              <w:rPr>
                <w:sz w:val="18"/>
              </w:rPr>
              <w:t>110,9</w:t>
            </w:r>
          </w:p>
        </w:tc>
      </w:tr>
    </w:tbl>
    <w:p w:rsidR="00F00A88" w:rsidRDefault="00F00A88">
      <w:pPr>
        <w:spacing w:after="0"/>
      </w:pPr>
    </w:p>
    <w:p w:rsidR="00F00A88" w:rsidRDefault="00BF4C28">
      <w:pPr>
        <w:jc w:val="both"/>
      </w:pPr>
      <w:r>
        <w:t xml:space="preserve">Šifra 3212 Naknade za prijevoz, za rad na terenu i odvojeni život realizirana je u iznosu od 907.773,62 eura ili 10,9% više nego prethode godine. osim većeg broja zaposlenih kod </w:t>
      </w:r>
      <w:proofErr w:type="spellStart"/>
      <w:r>
        <w:t>pojedninih</w:t>
      </w:r>
      <w:proofErr w:type="spellEnd"/>
      <w:r>
        <w:t xml:space="preserve"> korisnika evidencija 13.rashoda budući su kontinuirani </w:t>
      </w:r>
      <w:proofErr w:type="spellStart"/>
      <w:r>
        <w:t>rahodi</w:t>
      </w:r>
      <w:proofErr w:type="spellEnd"/>
      <w:r>
        <w:t xml:space="preserve"> početkom godine ukinuti.</w:t>
      </w:r>
    </w:p>
    <w:p w:rsidR="00F00A88" w:rsidRDefault="00F00A88"/>
    <w:p w:rsidR="00F00A88" w:rsidRDefault="00BF4C28">
      <w:pPr>
        <w:keepNext/>
        <w:spacing w:line="240" w:lineRule="auto"/>
        <w:jc w:val="center"/>
      </w:pPr>
      <w:r>
        <w:rPr>
          <w:sz w:val="28"/>
        </w:rPr>
        <w:lastRenderedPageBreak/>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3213</w:t>
            </w:r>
          </w:p>
        </w:tc>
        <w:tc>
          <w:tcPr>
            <w:tcW w:w="3180" w:type="dxa"/>
            <w:tcMar>
              <w:top w:w="0" w:type="dxa"/>
              <w:bottom w:w="0" w:type="dxa"/>
            </w:tcMar>
            <w:vAlign w:val="center"/>
          </w:tcPr>
          <w:p w:rsidR="00F00A88" w:rsidRDefault="00BF4C28">
            <w:pPr>
              <w:keepNext/>
              <w:keepLines/>
              <w:spacing w:after="0" w:line="240" w:lineRule="auto"/>
            </w:pPr>
            <w:r>
              <w:rPr>
                <w:sz w:val="18"/>
              </w:rPr>
              <w:t>Stručno usavršavanje zaposlenika</w:t>
            </w:r>
          </w:p>
        </w:tc>
        <w:tc>
          <w:tcPr>
            <w:tcW w:w="700" w:type="dxa"/>
            <w:tcMar>
              <w:top w:w="0" w:type="dxa"/>
              <w:bottom w:w="0" w:type="dxa"/>
            </w:tcMar>
            <w:vAlign w:val="center"/>
          </w:tcPr>
          <w:p w:rsidR="00F00A88" w:rsidRDefault="00BF4C28">
            <w:pPr>
              <w:keepNext/>
              <w:keepLines/>
              <w:spacing w:after="0" w:line="240" w:lineRule="auto"/>
            </w:pPr>
            <w:r>
              <w:rPr>
                <w:sz w:val="18"/>
              </w:rPr>
              <w:t>3213</w:t>
            </w:r>
          </w:p>
        </w:tc>
        <w:tc>
          <w:tcPr>
            <w:tcW w:w="1860" w:type="dxa"/>
            <w:tcMar>
              <w:top w:w="0" w:type="dxa"/>
              <w:bottom w:w="0" w:type="dxa"/>
            </w:tcMar>
            <w:vAlign w:val="center"/>
          </w:tcPr>
          <w:p w:rsidR="00F00A88" w:rsidRDefault="00BF4C28">
            <w:pPr>
              <w:keepNext/>
              <w:keepLines/>
              <w:spacing w:after="0" w:line="240" w:lineRule="auto"/>
              <w:jc w:val="right"/>
            </w:pPr>
            <w:r>
              <w:rPr>
                <w:sz w:val="18"/>
              </w:rPr>
              <w:t>45.228,17</w:t>
            </w:r>
          </w:p>
        </w:tc>
        <w:tc>
          <w:tcPr>
            <w:tcW w:w="1860" w:type="dxa"/>
            <w:tcMar>
              <w:top w:w="0" w:type="dxa"/>
              <w:bottom w:w="0" w:type="dxa"/>
            </w:tcMar>
            <w:vAlign w:val="center"/>
          </w:tcPr>
          <w:p w:rsidR="00F00A88" w:rsidRDefault="00BF4C28">
            <w:pPr>
              <w:keepNext/>
              <w:keepLines/>
              <w:spacing w:after="0" w:line="240" w:lineRule="auto"/>
              <w:jc w:val="right"/>
            </w:pPr>
            <w:r>
              <w:rPr>
                <w:sz w:val="18"/>
              </w:rPr>
              <w:t>98.992,89</w:t>
            </w:r>
          </w:p>
        </w:tc>
        <w:tc>
          <w:tcPr>
            <w:tcW w:w="700" w:type="dxa"/>
            <w:tcMar>
              <w:top w:w="0" w:type="dxa"/>
              <w:bottom w:w="0" w:type="dxa"/>
            </w:tcMar>
            <w:vAlign w:val="center"/>
          </w:tcPr>
          <w:p w:rsidR="00F00A88" w:rsidRDefault="00BF4C28">
            <w:pPr>
              <w:keepNext/>
              <w:keepLines/>
              <w:spacing w:after="0" w:line="240" w:lineRule="auto"/>
              <w:jc w:val="right"/>
            </w:pPr>
            <w:r>
              <w:rPr>
                <w:sz w:val="18"/>
              </w:rPr>
              <w:t>218,9</w:t>
            </w:r>
          </w:p>
        </w:tc>
      </w:tr>
    </w:tbl>
    <w:p w:rsidR="00F00A88" w:rsidRDefault="00F00A88">
      <w:pPr>
        <w:spacing w:after="0"/>
      </w:pPr>
    </w:p>
    <w:p w:rsidR="00F00A88" w:rsidRDefault="00BF4C28">
      <w:pPr>
        <w:jc w:val="both"/>
      </w:pPr>
      <w:r>
        <w:t xml:space="preserve">Šifra 3213 Stručno usavršavanje zaposlenika veća je za 53.764,72 eura  nego lani. Potreba edukacije u EU projektima, zatim edukacije zbog novih propisa koje treba primijeniti kao i polaganje državnih ispita uvjetovali su veće rashode. Značajno odstupanje je evidentirano kod </w:t>
      </w:r>
      <w:proofErr w:type="spellStart"/>
      <w:r>
        <w:t>Dv</w:t>
      </w:r>
      <w:proofErr w:type="spellEnd"/>
      <w:r>
        <w:t xml:space="preserve"> Sunce zbog </w:t>
      </w:r>
      <w:proofErr w:type="spellStart"/>
      <w:r>
        <w:t>Montessori</w:t>
      </w:r>
      <w:proofErr w:type="spellEnd"/>
      <w:r>
        <w:t xml:space="preserve"> edukacija te edukacija za logopeda.</w:t>
      </w:r>
    </w:p>
    <w:p w:rsidR="00F00A88" w:rsidRDefault="00F00A88"/>
    <w:p w:rsidR="00F00A88" w:rsidRDefault="00BF4C28">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3214</w:t>
            </w:r>
          </w:p>
        </w:tc>
        <w:tc>
          <w:tcPr>
            <w:tcW w:w="3180" w:type="dxa"/>
            <w:tcMar>
              <w:top w:w="0" w:type="dxa"/>
              <w:bottom w:w="0" w:type="dxa"/>
            </w:tcMar>
            <w:vAlign w:val="center"/>
          </w:tcPr>
          <w:p w:rsidR="00F00A88" w:rsidRDefault="00BF4C28">
            <w:pPr>
              <w:keepNext/>
              <w:keepLines/>
              <w:spacing w:after="0" w:line="240" w:lineRule="auto"/>
            </w:pPr>
            <w:r>
              <w:rPr>
                <w:sz w:val="18"/>
              </w:rPr>
              <w:t>Ostale naknade troškova zaposlenima</w:t>
            </w:r>
          </w:p>
        </w:tc>
        <w:tc>
          <w:tcPr>
            <w:tcW w:w="700" w:type="dxa"/>
            <w:tcMar>
              <w:top w:w="0" w:type="dxa"/>
              <w:bottom w:w="0" w:type="dxa"/>
            </w:tcMar>
            <w:vAlign w:val="center"/>
          </w:tcPr>
          <w:p w:rsidR="00F00A88" w:rsidRDefault="00BF4C28">
            <w:pPr>
              <w:keepNext/>
              <w:keepLines/>
              <w:spacing w:after="0" w:line="240" w:lineRule="auto"/>
            </w:pPr>
            <w:r>
              <w:rPr>
                <w:sz w:val="18"/>
              </w:rPr>
              <w:t>3214</w:t>
            </w:r>
          </w:p>
        </w:tc>
        <w:tc>
          <w:tcPr>
            <w:tcW w:w="1860" w:type="dxa"/>
            <w:tcMar>
              <w:top w:w="0" w:type="dxa"/>
              <w:bottom w:w="0" w:type="dxa"/>
            </w:tcMar>
            <w:vAlign w:val="center"/>
          </w:tcPr>
          <w:p w:rsidR="00F00A88" w:rsidRDefault="00BF4C28">
            <w:pPr>
              <w:keepNext/>
              <w:keepLines/>
              <w:spacing w:after="0" w:line="240" w:lineRule="auto"/>
              <w:jc w:val="right"/>
            </w:pPr>
            <w:r>
              <w:rPr>
                <w:sz w:val="18"/>
              </w:rPr>
              <w:t>83.793,70</w:t>
            </w:r>
          </w:p>
        </w:tc>
        <w:tc>
          <w:tcPr>
            <w:tcW w:w="1860" w:type="dxa"/>
            <w:tcMar>
              <w:top w:w="0" w:type="dxa"/>
              <w:bottom w:w="0" w:type="dxa"/>
            </w:tcMar>
            <w:vAlign w:val="center"/>
          </w:tcPr>
          <w:p w:rsidR="00F00A88" w:rsidRDefault="00BF4C28">
            <w:pPr>
              <w:keepNext/>
              <w:keepLines/>
              <w:spacing w:after="0" w:line="240" w:lineRule="auto"/>
              <w:jc w:val="right"/>
            </w:pPr>
            <w:r>
              <w:rPr>
                <w:sz w:val="18"/>
              </w:rPr>
              <w:t>10.354,20</w:t>
            </w:r>
          </w:p>
        </w:tc>
        <w:tc>
          <w:tcPr>
            <w:tcW w:w="700" w:type="dxa"/>
            <w:tcMar>
              <w:top w:w="0" w:type="dxa"/>
              <w:bottom w:w="0" w:type="dxa"/>
            </w:tcMar>
            <w:vAlign w:val="center"/>
          </w:tcPr>
          <w:p w:rsidR="00F00A88" w:rsidRDefault="00BF4C28">
            <w:pPr>
              <w:keepNext/>
              <w:keepLines/>
              <w:spacing w:after="0" w:line="240" w:lineRule="auto"/>
              <w:jc w:val="right"/>
            </w:pPr>
            <w:r>
              <w:rPr>
                <w:sz w:val="18"/>
              </w:rPr>
              <w:t>12,4</w:t>
            </w:r>
          </w:p>
        </w:tc>
      </w:tr>
    </w:tbl>
    <w:p w:rsidR="00F00A88" w:rsidRDefault="00F00A88">
      <w:pPr>
        <w:spacing w:after="0"/>
      </w:pPr>
    </w:p>
    <w:p w:rsidR="00F00A88" w:rsidRDefault="00BF4C28">
      <w:pPr>
        <w:jc w:val="both"/>
      </w:pPr>
      <w:r>
        <w:t xml:space="preserve">Šifra 3214 Ostale naknade troškova zaposlenima realizirana je u iznosu od 10.354,20 eura ili 12,4% prošlogodišnje realizacije. JVP Zadar je prethodne godine rashode za prehranu zaposlenika iskazala na ovoj šifri umjesto na 3121 ostali rashodi za zaposlene. Međutim, u 2025. godini korisnici su na ovoj šifri iskazali uglavnom rashode za </w:t>
      </w:r>
      <w:proofErr w:type="spellStart"/>
      <w:r>
        <w:t>loko</w:t>
      </w:r>
      <w:proofErr w:type="spellEnd"/>
      <w:r>
        <w:t xml:space="preserve"> vožnju.</w:t>
      </w:r>
    </w:p>
    <w:p w:rsidR="00F00A88" w:rsidRDefault="00F00A88"/>
    <w:p w:rsidR="00F00A88" w:rsidRDefault="00BF4C28">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3221</w:t>
            </w:r>
          </w:p>
        </w:tc>
        <w:tc>
          <w:tcPr>
            <w:tcW w:w="3180" w:type="dxa"/>
            <w:tcMar>
              <w:top w:w="0" w:type="dxa"/>
              <w:bottom w:w="0" w:type="dxa"/>
            </w:tcMar>
            <w:vAlign w:val="center"/>
          </w:tcPr>
          <w:p w:rsidR="00F00A88" w:rsidRDefault="00BF4C28">
            <w:pPr>
              <w:keepNext/>
              <w:keepLines/>
              <w:spacing w:after="0" w:line="240" w:lineRule="auto"/>
            </w:pPr>
            <w:r>
              <w:rPr>
                <w:sz w:val="18"/>
              </w:rPr>
              <w:t>Uredski materijal i ostali materijalni rashodi</w:t>
            </w:r>
          </w:p>
        </w:tc>
        <w:tc>
          <w:tcPr>
            <w:tcW w:w="700" w:type="dxa"/>
            <w:tcMar>
              <w:top w:w="0" w:type="dxa"/>
              <w:bottom w:w="0" w:type="dxa"/>
            </w:tcMar>
            <w:vAlign w:val="center"/>
          </w:tcPr>
          <w:p w:rsidR="00F00A88" w:rsidRDefault="00BF4C28">
            <w:pPr>
              <w:keepNext/>
              <w:keepLines/>
              <w:spacing w:after="0" w:line="240" w:lineRule="auto"/>
            </w:pPr>
            <w:r>
              <w:rPr>
                <w:sz w:val="18"/>
              </w:rPr>
              <w:t>3221</w:t>
            </w:r>
          </w:p>
        </w:tc>
        <w:tc>
          <w:tcPr>
            <w:tcW w:w="1860" w:type="dxa"/>
            <w:tcMar>
              <w:top w:w="0" w:type="dxa"/>
              <w:bottom w:w="0" w:type="dxa"/>
            </w:tcMar>
            <w:vAlign w:val="center"/>
          </w:tcPr>
          <w:p w:rsidR="00F00A88" w:rsidRDefault="00BF4C28">
            <w:pPr>
              <w:keepNext/>
              <w:keepLines/>
              <w:spacing w:after="0" w:line="240" w:lineRule="auto"/>
              <w:jc w:val="right"/>
            </w:pPr>
            <w:r>
              <w:rPr>
                <w:sz w:val="18"/>
              </w:rPr>
              <w:t>552.978,25</w:t>
            </w:r>
          </w:p>
        </w:tc>
        <w:tc>
          <w:tcPr>
            <w:tcW w:w="1860" w:type="dxa"/>
            <w:tcMar>
              <w:top w:w="0" w:type="dxa"/>
              <w:bottom w:w="0" w:type="dxa"/>
            </w:tcMar>
            <w:vAlign w:val="center"/>
          </w:tcPr>
          <w:p w:rsidR="00F00A88" w:rsidRDefault="00BF4C28">
            <w:pPr>
              <w:keepNext/>
              <w:keepLines/>
              <w:spacing w:after="0" w:line="240" w:lineRule="auto"/>
              <w:jc w:val="right"/>
            </w:pPr>
            <w:r>
              <w:rPr>
                <w:sz w:val="18"/>
              </w:rPr>
              <w:t>685.023,74</w:t>
            </w:r>
          </w:p>
        </w:tc>
        <w:tc>
          <w:tcPr>
            <w:tcW w:w="700" w:type="dxa"/>
            <w:tcMar>
              <w:top w:w="0" w:type="dxa"/>
              <w:bottom w:w="0" w:type="dxa"/>
            </w:tcMar>
            <w:vAlign w:val="center"/>
          </w:tcPr>
          <w:p w:rsidR="00F00A88" w:rsidRDefault="00BF4C28">
            <w:pPr>
              <w:keepNext/>
              <w:keepLines/>
              <w:spacing w:after="0" w:line="240" w:lineRule="auto"/>
              <w:jc w:val="right"/>
            </w:pPr>
            <w:r>
              <w:rPr>
                <w:sz w:val="18"/>
              </w:rPr>
              <w:t>123,9</w:t>
            </w:r>
          </w:p>
        </w:tc>
      </w:tr>
    </w:tbl>
    <w:p w:rsidR="00F00A88" w:rsidRDefault="00F00A88">
      <w:pPr>
        <w:spacing w:after="0"/>
      </w:pPr>
    </w:p>
    <w:p w:rsidR="00F00A88" w:rsidRDefault="00BF4C28">
      <w:pPr>
        <w:jc w:val="both"/>
      </w:pPr>
      <w:r>
        <w:t>Šifra 3221 Uredski materijal i ostali materijalni rashodi realizirana je u iznosu od 685.023,74 eura ili 23,9% više nego prethodne godine na razini 22 zbog nabave materijala za provođenje lokalnih izbora i izbora za vijeće Mjesnih odbora, dok su korisnici uglavnom iskazali povećanje uslijed većih cijena nabave i nabave uredskog materijala točnije didaktike za vrtićke područne objekte.</w:t>
      </w:r>
    </w:p>
    <w:p w:rsidR="00F00A88" w:rsidRDefault="00F00A88"/>
    <w:p w:rsidR="00F00A88" w:rsidRDefault="00BF4C28">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3225</w:t>
            </w:r>
          </w:p>
        </w:tc>
        <w:tc>
          <w:tcPr>
            <w:tcW w:w="3180" w:type="dxa"/>
            <w:tcMar>
              <w:top w:w="0" w:type="dxa"/>
              <w:bottom w:w="0" w:type="dxa"/>
            </w:tcMar>
            <w:vAlign w:val="center"/>
          </w:tcPr>
          <w:p w:rsidR="00F00A88" w:rsidRDefault="00BF4C28">
            <w:pPr>
              <w:keepNext/>
              <w:keepLines/>
              <w:spacing w:after="0" w:line="240" w:lineRule="auto"/>
            </w:pPr>
            <w:r>
              <w:rPr>
                <w:sz w:val="18"/>
              </w:rPr>
              <w:t xml:space="preserve">Sitni inventar i </w:t>
            </w:r>
            <w:proofErr w:type="spellStart"/>
            <w:r>
              <w:rPr>
                <w:sz w:val="18"/>
              </w:rPr>
              <w:t>autogume</w:t>
            </w:r>
            <w:proofErr w:type="spellEnd"/>
          </w:p>
        </w:tc>
        <w:tc>
          <w:tcPr>
            <w:tcW w:w="700" w:type="dxa"/>
            <w:tcMar>
              <w:top w:w="0" w:type="dxa"/>
              <w:bottom w:w="0" w:type="dxa"/>
            </w:tcMar>
            <w:vAlign w:val="center"/>
          </w:tcPr>
          <w:p w:rsidR="00F00A88" w:rsidRDefault="00BF4C28">
            <w:pPr>
              <w:keepNext/>
              <w:keepLines/>
              <w:spacing w:after="0" w:line="240" w:lineRule="auto"/>
            </w:pPr>
            <w:r>
              <w:rPr>
                <w:sz w:val="18"/>
              </w:rPr>
              <w:t>3225</w:t>
            </w:r>
          </w:p>
        </w:tc>
        <w:tc>
          <w:tcPr>
            <w:tcW w:w="1860" w:type="dxa"/>
            <w:tcMar>
              <w:top w:w="0" w:type="dxa"/>
              <w:bottom w:w="0" w:type="dxa"/>
            </w:tcMar>
            <w:vAlign w:val="center"/>
          </w:tcPr>
          <w:p w:rsidR="00F00A88" w:rsidRDefault="00BF4C28">
            <w:pPr>
              <w:keepNext/>
              <w:keepLines/>
              <w:spacing w:after="0" w:line="240" w:lineRule="auto"/>
              <w:jc w:val="right"/>
            </w:pPr>
            <w:r>
              <w:rPr>
                <w:sz w:val="18"/>
              </w:rPr>
              <w:t>62.799,33</w:t>
            </w:r>
          </w:p>
        </w:tc>
        <w:tc>
          <w:tcPr>
            <w:tcW w:w="1860" w:type="dxa"/>
            <w:tcMar>
              <w:top w:w="0" w:type="dxa"/>
              <w:bottom w:w="0" w:type="dxa"/>
            </w:tcMar>
            <w:vAlign w:val="center"/>
          </w:tcPr>
          <w:p w:rsidR="00F00A88" w:rsidRDefault="00BF4C28">
            <w:pPr>
              <w:keepNext/>
              <w:keepLines/>
              <w:spacing w:after="0" w:line="240" w:lineRule="auto"/>
              <w:jc w:val="right"/>
            </w:pPr>
            <w:r>
              <w:rPr>
                <w:sz w:val="18"/>
              </w:rPr>
              <w:t>45.366,00</w:t>
            </w:r>
          </w:p>
        </w:tc>
        <w:tc>
          <w:tcPr>
            <w:tcW w:w="700" w:type="dxa"/>
            <w:tcMar>
              <w:top w:w="0" w:type="dxa"/>
              <w:bottom w:w="0" w:type="dxa"/>
            </w:tcMar>
            <w:vAlign w:val="center"/>
          </w:tcPr>
          <w:p w:rsidR="00F00A88" w:rsidRDefault="00BF4C28">
            <w:pPr>
              <w:keepNext/>
              <w:keepLines/>
              <w:spacing w:after="0" w:line="240" w:lineRule="auto"/>
              <w:jc w:val="right"/>
            </w:pPr>
            <w:r>
              <w:rPr>
                <w:sz w:val="18"/>
              </w:rPr>
              <w:t>72,2</w:t>
            </w:r>
          </w:p>
        </w:tc>
      </w:tr>
    </w:tbl>
    <w:p w:rsidR="00F00A88" w:rsidRDefault="00F00A88">
      <w:pPr>
        <w:spacing w:after="0"/>
      </w:pPr>
    </w:p>
    <w:p w:rsidR="00F00A88" w:rsidRDefault="00BF4C28">
      <w:pPr>
        <w:jc w:val="both"/>
      </w:pPr>
      <w:r>
        <w:lastRenderedPageBreak/>
        <w:t xml:space="preserve">Šifra 3225 Sitni inventar i </w:t>
      </w:r>
      <w:proofErr w:type="spellStart"/>
      <w:r>
        <w:t>autogume</w:t>
      </w:r>
      <w:proofErr w:type="spellEnd"/>
      <w:r>
        <w:t xml:space="preserve"> realizirana je u iznosu od 45.366,00 eura ili 72,20% prošlogodišnje realizacije. Manja potreba i klasifikacija nabave u sitan inventar uvjetovala je i manje rashode.</w:t>
      </w:r>
    </w:p>
    <w:p w:rsidR="00F00A88" w:rsidRDefault="00F00A88"/>
    <w:p w:rsidR="00F00A88" w:rsidRDefault="00BF4C28">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3227</w:t>
            </w:r>
          </w:p>
        </w:tc>
        <w:tc>
          <w:tcPr>
            <w:tcW w:w="3180" w:type="dxa"/>
            <w:tcMar>
              <w:top w:w="0" w:type="dxa"/>
              <w:bottom w:w="0" w:type="dxa"/>
            </w:tcMar>
            <w:vAlign w:val="center"/>
          </w:tcPr>
          <w:p w:rsidR="00F00A88" w:rsidRDefault="00BF4C28">
            <w:pPr>
              <w:keepNext/>
              <w:keepLines/>
              <w:spacing w:after="0" w:line="240" w:lineRule="auto"/>
            </w:pPr>
            <w:r>
              <w:rPr>
                <w:sz w:val="18"/>
              </w:rPr>
              <w:t>Službena, radna i zaštitna odjeća i obuća</w:t>
            </w:r>
          </w:p>
        </w:tc>
        <w:tc>
          <w:tcPr>
            <w:tcW w:w="700" w:type="dxa"/>
            <w:tcMar>
              <w:top w:w="0" w:type="dxa"/>
              <w:bottom w:w="0" w:type="dxa"/>
            </w:tcMar>
            <w:vAlign w:val="center"/>
          </w:tcPr>
          <w:p w:rsidR="00F00A88" w:rsidRDefault="00BF4C28">
            <w:pPr>
              <w:keepNext/>
              <w:keepLines/>
              <w:spacing w:after="0" w:line="240" w:lineRule="auto"/>
            </w:pPr>
            <w:r>
              <w:rPr>
                <w:sz w:val="18"/>
              </w:rPr>
              <w:t>3227</w:t>
            </w:r>
          </w:p>
        </w:tc>
        <w:tc>
          <w:tcPr>
            <w:tcW w:w="1860" w:type="dxa"/>
            <w:tcMar>
              <w:top w:w="0" w:type="dxa"/>
              <w:bottom w:w="0" w:type="dxa"/>
            </w:tcMar>
            <w:vAlign w:val="center"/>
          </w:tcPr>
          <w:p w:rsidR="00F00A88" w:rsidRDefault="00BF4C28">
            <w:pPr>
              <w:keepNext/>
              <w:keepLines/>
              <w:spacing w:after="0" w:line="240" w:lineRule="auto"/>
              <w:jc w:val="right"/>
            </w:pPr>
            <w:r>
              <w:rPr>
                <w:sz w:val="18"/>
              </w:rPr>
              <w:t>109.919,10</w:t>
            </w:r>
          </w:p>
        </w:tc>
        <w:tc>
          <w:tcPr>
            <w:tcW w:w="1860" w:type="dxa"/>
            <w:tcMar>
              <w:top w:w="0" w:type="dxa"/>
              <w:bottom w:w="0" w:type="dxa"/>
            </w:tcMar>
            <w:vAlign w:val="center"/>
          </w:tcPr>
          <w:p w:rsidR="00F00A88" w:rsidRDefault="00BF4C28">
            <w:pPr>
              <w:keepNext/>
              <w:keepLines/>
              <w:spacing w:after="0" w:line="240" w:lineRule="auto"/>
              <w:jc w:val="right"/>
            </w:pPr>
            <w:r>
              <w:rPr>
                <w:sz w:val="18"/>
              </w:rPr>
              <w:t>62.011,74</w:t>
            </w:r>
          </w:p>
        </w:tc>
        <w:tc>
          <w:tcPr>
            <w:tcW w:w="700" w:type="dxa"/>
            <w:tcMar>
              <w:top w:w="0" w:type="dxa"/>
              <w:bottom w:w="0" w:type="dxa"/>
            </w:tcMar>
            <w:vAlign w:val="center"/>
          </w:tcPr>
          <w:p w:rsidR="00F00A88" w:rsidRDefault="00BF4C28">
            <w:pPr>
              <w:keepNext/>
              <w:keepLines/>
              <w:spacing w:after="0" w:line="240" w:lineRule="auto"/>
              <w:jc w:val="right"/>
            </w:pPr>
            <w:r>
              <w:rPr>
                <w:sz w:val="18"/>
              </w:rPr>
              <w:t>56,4</w:t>
            </w:r>
          </w:p>
        </w:tc>
      </w:tr>
    </w:tbl>
    <w:p w:rsidR="00F00A88" w:rsidRDefault="00F00A88">
      <w:pPr>
        <w:spacing w:after="0"/>
      </w:pPr>
    </w:p>
    <w:p w:rsidR="00F00A88" w:rsidRDefault="00BF4C28">
      <w:pPr>
        <w:jc w:val="both"/>
      </w:pPr>
      <w:r>
        <w:t xml:space="preserve">Šifra 3227 Službena, radna i zaštitna odjeća i obuća realizirana je u iznosu od 62.011,74 eura ili 56,4% prošlogodišnje realizacije. Odstupanje je uvjetovano samom potrebom za nabavom službene odjeće i obuće (ista se </w:t>
      </w:r>
      <w:proofErr w:type="spellStart"/>
      <w:r>
        <w:t>nabaavlja</w:t>
      </w:r>
      <w:proofErr w:type="spellEnd"/>
      <w:r>
        <w:t xml:space="preserve"> periodično).</w:t>
      </w:r>
    </w:p>
    <w:p w:rsidR="00F00A88" w:rsidRDefault="00F00A88"/>
    <w:p w:rsidR="00F00A88" w:rsidRDefault="00BF4C28">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3231</w:t>
            </w:r>
          </w:p>
        </w:tc>
        <w:tc>
          <w:tcPr>
            <w:tcW w:w="3180" w:type="dxa"/>
            <w:tcMar>
              <w:top w:w="0" w:type="dxa"/>
              <w:bottom w:w="0" w:type="dxa"/>
            </w:tcMar>
            <w:vAlign w:val="center"/>
          </w:tcPr>
          <w:p w:rsidR="00F00A88" w:rsidRDefault="00BF4C28">
            <w:pPr>
              <w:keepNext/>
              <w:keepLines/>
              <w:spacing w:after="0" w:line="240" w:lineRule="auto"/>
            </w:pPr>
            <w:r>
              <w:rPr>
                <w:sz w:val="18"/>
              </w:rPr>
              <w:t>Usluge telefona, interneta, pošte i prijevoza</w:t>
            </w:r>
          </w:p>
        </w:tc>
        <w:tc>
          <w:tcPr>
            <w:tcW w:w="700" w:type="dxa"/>
            <w:tcMar>
              <w:top w:w="0" w:type="dxa"/>
              <w:bottom w:w="0" w:type="dxa"/>
            </w:tcMar>
            <w:vAlign w:val="center"/>
          </w:tcPr>
          <w:p w:rsidR="00F00A88" w:rsidRDefault="00BF4C28">
            <w:pPr>
              <w:keepNext/>
              <w:keepLines/>
              <w:spacing w:after="0" w:line="240" w:lineRule="auto"/>
            </w:pPr>
            <w:r>
              <w:rPr>
                <w:sz w:val="18"/>
              </w:rPr>
              <w:t>3231</w:t>
            </w:r>
          </w:p>
        </w:tc>
        <w:tc>
          <w:tcPr>
            <w:tcW w:w="1860" w:type="dxa"/>
            <w:tcMar>
              <w:top w:w="0" w:type="dxa"/>
              <w:bottom w:w="0" w:type="dxa"/>
            </w:tcMar>
            <w:vAlign w:val="center"/>
          </w:tcPr>
          <w:p w:rsidR="00F00A88" w:rsidRDefault="00BF4C28">
            <w:pPr>
              <w:keepNext/>
              <w:keepLines/>
              <w:spacing w:after="0" w:line="240" w:lineRule="auto"/>
              <w:jc w:val="right"/>
            </w:pPr>
            <w:r>
              <w:rPr>
                <w:sz w:val="18"/>
              </w:rPr>
              <w:t>685.547,87</w:t>
            </w:r>
          </w:p>
        </w:tc>
        <w:tc>
          <w:tcPr>
            <w:tcW w:w="1860" w:type="dxa"/>
            <w:tcMar>
              <w:top w:w="0" w:type="dxa"/>
              <w:bottom w:w="0" w:type="dxa"/>
            </w:tcMar>
            <w:vAlign w:val="center"/>
          </w:tcPr>
          <w:p w:rsidR="00F00A88" w:rsidRDefault="00BF4C28">
            <w:pPr>
              <w:keepNext/>
              <w:keepLines/>
              <w:spacing w:after="0" w:line="240" w:lineRule="auto"/>
              <w:jc w:val="right"/>
            </w:pPr>
            <w:r>
              <w:rPr>
                <w:sz w:val="18"/>
              </w:rPr>
              <w:t>840.007,42</w:t>
            </w:r>
          </w:p>
        </w:tc>
        <w:tc>
          <w:tcPr>
            <w:tcW w:w="700" w:type="dxa"/>
            <w:tcMar>
              <w:top w:w="0" w:type="dxa"/>
              <w:bottom w:w="0" w:type="dxa"/>
            </w:tcMar>
            <w:vAlign w:val="center"/>
          </w:tcPr>
          <w:p w:rsidR="00F00A88" w:rsidRDefault="00BF4C28">
            <w:pPr>
              <w:keepNext/>
              <w:keepLines/>
              <w:spacing w:after="0" w:line="240" w:lineRule="auto"/>
              <w:jc w:val="right"/>
            </w:pPr>
            <w:r>
              <w:rPr>
                <w:sz w:val="18"/>
              </w:rPr>
              <w:t>122,5</w:t>
            </w:r>
          </w:p>
        </w:tc>
      </w:tr>
    </w:tbl>
    <w:p w:rsidR="00F00A88" w:rsidRDefault="00F00A88">
      <w:pPr>
        <w:spacing w:after="0"/>
      </w:pPr>
    </w:p>
    <w:p w:rsidR="00F00A88" w:rsidRDefault="00BF4C28">
      <w:pPr>
        <w:jc w:val="both"/>
      </w:pPr>
      <w:r>
        <w:t>Šifra 3231 Usluge telefona, interneta, pošte i prijevoza realizirana je u iznosu od 840.007,42 eura ili 22,5% više nego prethodne godine. Razlog odstupanja je povećanje poštanskih usluga, troškova prijevoza djece s teškoćama u razvoju te usluga prijevoza u programskim aktivnostima pojedinih korisnika.</w:t>
      </w:r>
    </w:p>
    <w:p w:rsidR="00F00A88" w:rsidRDefault="00F00A88"/>
    <w:p w:rsidR="00F00A88" w:rsidRDefault="00BF4C28">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3232</w:t>
            </w:r>
          </w:p>
        </w:tc>
        <w:tc>
          <w:tcPr>
            <w:tcW w:w="3180" w:type="dxa"/>
            <w:tcMar>
              <w:top w:w="0" w:type="dxa"/>
              <w:bottom w:w="0" w:type="dxa"/>
            </w:tcMar>
            <w:vAlign w:val="center"/>
          </w:tcPr>
          <w:p w:rsidR="00F00A88" w:rsidRDefault="00BF4C28">
            <w:pPr>
              <w:keepNext/>
              <w:keepLines/>
              <w:spacing w:after="0" w:line="240" w:lineRule="auto"/>
            </w:pPr>
            <w:r>
              <w:rPr>
                <w:sz w:val="18"/>
              </w:rPr>
              <w:t>Usluge tekućeg i investicijskog održavanja</w:t>
            </w:r>
          </w:p>
        </w:tc>
        <w:tc>
          <w:tcPr>
            <w:tcW w:w="700" w:type="dxa"/>
            <w:tcMar>
              <w:top w:w="0" w:type="dxa"/>
              <w:bottom w:w="0" w:type="dxa"/>
            </w:tcMar>
            <w:vAlign w:val="center"/>
          </w:tcPr>
          <w:p w:rsidR="00F00A88" w:rsidRDefault="00BF4C28">
            <w:pPr>
              <w:keepNext/>
              <w:keepLines/>
              <w:spacing w:after="0" w:line="240" w:lineRule="auto"/>
            </w:pPr>
            <w:r>
              <w:rPr>
                <w:sz w:val="18"/>
              </w:rPr>
              <w:t>3232</w:t>
            </w:r>
          </w:p>
        </w:tc>
        <w:tc>
          <w:tcPr>
            <w:tcW w:w="1860" w:type="dxa"/>
            <w:tcMar>
              <w:top w:w="0" w:type="dxa"/>
              <w:bottom w:w="0" w:type="dxa"/>
            </w:tcMar>
            <w:vAlign w:val="center"/>
          </w:tcPr>
          <w:p w:rsidR="00F00A88" w:rsidRDefault="00BF4C28">
            <w:pPr>
              <w:keepNext/>
              <w:keepLines/>
              <w:spacing w:after="0" w:line="240" w:lineRule="auto"/>
              <w:jc w:val="right"/>
            </w:pPr>
            <w:r>
              <w:rPr>
                <w:sz w:val="18"/>
              </w:rPr>
              <w:t>3.801.898,79</w:t>
            </w:r>
          </w:p>
        </w:tc>
        <w:tc>
          <w:tcPr>
            <w:tcW w:w="1860" w:type="dxa"/>
            <w:tcMar>
              <w:top w:w="0" w:type="dxa"/>
              <w:bottom w:w="0" w:type="dxa"/>
            </w:tcMar>
            <w:vAlign w:val="center"/>
          </w:tcPr>
          <w:p w:rsidR="00F00A88" w:rsidRDefault="00BF4C28">
            <w:pPr>
              <w:keepNext/>
              <w:keepLines/>
              <w:spacing w:after="0" w:line="240" w:lineRule="auto"/>
              <w:jc w:val="right"/>
            </w:pPr>
            <w:r>
              <w:rPr>
                <w:sz w:val="18"/>
              </w:rPr>
              <w:t>7.177.529,68</w:t>
            </w:r>
          </w:p>
        </w:tc>
        <w:tc>
          <w:tcPr>
            <w:tcW w:w="700" w:type="dxa"/>
            <w:tcMar>
              <w:top w:w="0" w:type="dxa"/>
              <w:bottom w:w="0" w:type="dxa"/>
            </w:tcMar>
            <w:vAlign w:val="center"/>
          </w:tcPr>
          <w:p w:rsidR="00F00A88" w:rsidRDefault="00BF4C28">
            <w:pPr>
              <w:keepNext/>
              <w:keepLines/>
              <w:spacing w:after="0" w:line="240" w:lineRule="auto"/>
              <w:jc w:val="right"/>
            </w:pPr>
            <w:r>
              <w:rPr>
                <w:sz w:val="18"/>
              </w:rPr>
              <w:t>188,8</w:t>
            </w:r>
          </w:p>
        </w:tc>
      </w:tr>
    </w:tbl>
    <w:p w:rsidR="00F00A88" w:rsidRDefault="00F00A88">
      <w:pPr>
        <w:spacing w:after="0"/>
      </w:pPr>
    </w:p>
    <w:p w:rsidR="00F00A88" w:rsidRDefault="00BF4C28">
      <w:pPr>
        <w:jc w:val="both"/>
      </w:pPr>
      <w:r>
        <w:t xml:space="preserve">Šifra 3232 Usluge tekućeg i investicijskog održavanja realizirala se u iznosu od 7.177.529,68 eura ili 88,8% više nego prethodne godine. Najveće odstupanje iskazano je na </w:t>
      </w:r>
      <w:proofErr w:type="spellStart"/>
      <w:r>
        <w:t>raazini</w:t>
      </w:r>
      <w:proofErr w:type="spellEnd"/>
      <w:r>
        <w:t xml:space="preserve"> 22 zbog sanacije pročelja i krovišta te rampe na veslačkom domu u Zadru sukladno Ugovorima potpisanim u prosincu 2024.godine, ali i zbog pojačanim izdvajanjima na održavanju javne rasvjete i cesta, održavanja u objektima Mjesnih odbora te radova u Gradskoj upravi. Kod proračunskih korisnika iskazani su veći rashodi zbog investicijskih održavanja na opremi, prijevoznim sredstvima i objektima (najviše realizirano kod Javne ustanove za gospodarenje </w:t>
      </w:r>
      <w:proofErr w:type="spellStart"/>
      <w:r>
        <w:t>sportsskim</w:t>
      </w:r>
      <w:proofErr w:type="spellEnd"/>
      <w:r>
        <w:t xml:space="preserve"> objektima zadarski sport, DV Radost, Gradska knjižnica, </w:t>
      </w:r>
      <w:proofErr w:type="spellStart"/>
      <w:r>
        <w:t>Dv</w:t>
      </w:r>
      <w:proofErr w:type="spellEnd"/>
      <w:r>
        <w:t xml:space="preserve"> Sunce). </w:t>
      </w:r>
    </w:p>
    <w:p w:rsidR="00F00A88" w:rsidRDefault="00F00A88"/>
    <w:p w:rsidR="00F00A88" w:rsidRDefault="00BF4C28">
      <w:pPr>
        <w:keepNext/>
        <w:spacing w:line="240" w:lineRule="auto"/>
        <w:jc w:val="center"/>
      </w:pPr>
      <w:r>
        <w:rPr>
          <w:sz w:val="28"/>
        </w:rPr>
        <w:lastRenderedPageBreak/>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3233</w:t>
            </w:r>
          </w:p>
        </w:tc>
        <w:tc>
          <w:tcPr>
            <w:tcW w:w="3180" w:type="dxa"/>
            <w:tcMar>
              <w:top w:w="0" w:type="dxa"/>
              <w:bottom w:w="0" w:type="dxa"/>
            </w:tcMar>
            <w:vAlign w:val="center"/>
          </w:tcPr>
          <w:p w:rsidR="00F00A88" w:rsidRDefault="00BF4C28">
            <w:pPr>
              <w:keepNext/>
              <w:keepLines/>
              <w:spacing w:after="0" w:line="240" w:lineRule="auto"/>
            </w:pPr>
            <w:r>
              <w:rPr>
                <w:sz w:val="18"/>
              </w:rPr>
              <w:t>Usluge promidžbe i informiranja</w:t>
            </w:r>
          </w:p>
        </w:tc>
        <w:tc>
          <w:tcPr>
            <w:tcW w:w="700" w:type="dxa"/>
            <w:tcMar>
              <w:top w:w="0" w:type="dxa"/>
              <w:bottom w:w="0" w:type="dxa"/>
            </w:tcMar>
            <w:vAlign w:val="center"/>
          </w:tcPr>
          <w:p w:rsidR="00F00A88" w:rsidRDefault="00BF4C28">
            <w:pPr>
              <w:keepNext/>
              <w:keepLines/>
              <w:spacing w:after="0" w:line="240" w:lineRule="auto"/>
            </w:pPr>
            <w:r>
              <w:rPr>
                <w:sz w:val="18"/>
              </w:rPr>
              <w:t>3233</w:t>
            </w:r>
          </w:p>
        </w:tc>
        <w:tc>
          <w:tcPr>
            <w:tcW w:w="1860" w:type="dxa"/>
            <w:tcMar>
              <w:top w:w="0" w:type="dxa"/>
              <w:bottom w:w="0" w:type="dxa"/>
            </w:tcMar>
            <w:vAlign w:val="center"/>
          </w:tcPr>
          <w:p w:rsidR="00F00A88" w:rsidRDefault="00BF4C28">
            <w:pPr>
              <w:keepNext/>
              <w:keepLines/>
              <w:spacing w:after="0" w:line="240" w:lineRule="auto"/>
              <w:jc w:val="right"/>
            </w:pPr>
            <w:r>
              <w:rPr>
                <w:sz w:val="18"/>
              </w:rPr>
              <w:t>1.096.335,65</w:t>
            </w:r>
          </w:p>
        </w:tc>
        <w:tc>
          <w:tcPr>
            <w:tcW w:w="1860" w:type="dxa"/>
            <w:tcMar>
              <w:top w:w="0" w:type="dxa"/>
              <w:bottom w:w="0" w:type="dxa"/>
            </w:tcMar>
            <w:vAlign w:val="center"/>
          </w:tcPr>
          <w:p w:rsidR="00F00A88" w:rsidRDefault="00BF4C28">
            <w:pPr>
              <w:keepNext/>
              <w:keepLines/>
              <w:spacing w:after="0" w:line="240" w:lineRule="auto"/>
              <w:jc w:val="right"/>
            </w:pPr>
            <w:r>
              <w:rPr>
                <w:sz w:val="18"/>
              </w:rPr>
              <w:t>1.739.952,84</w:t>
            </w:r>
          </w:p>
        </w:tc>
        <w:tc>
          <w:tcPr>
            <w:tcW w:w="700" w:type="dxa"/>
            <w:tcMar>
              <w:top w:w="0" w:type="dxa"/>
              <w:bottom w:w="0" w:type="dxa"/>
            </w:tcMar>
            <w:vAlign w:val="center"/>
          </w:tcPr>
          <w:p w:rsidR="00F00A88" w:rsidRDefault="00BF4C28">
            <w:pPr>
              <w:keepNext/>
              <w:keepLines/>
              <w:spacing w:after="0" w:line="240" w:lineRule="auto"/>
              <w:jc w:val="right"/>
            </w:pPr>
            <w:r>
              <w:rPr>
                <w:sz w:val="18"/>
              </w:rPr>
              <w:t>158,7</w:t>
            </w:r>
          </w:p>
        </w:tc>
      </w:tr>
    </w:tbl>
    <w:p w:rsidR="00F00A88" w:rsidRDefault="00F00A88">
      <w:pPr>
        <w:spacing w:after="0"/>
      </w:pPr>
    </w:p>
    <w:p w:rsidR="00F00A88" w:rsidRDefault="00BF4C28">
      <w:pPr>
        <w:jc w:val="both"/>
      </w:pPr>
      <w:r>
        <w:t xml:space="preserve">Šifra 3233 Usluge </w:t>
      </w:r>
      <w:proofErr w:type="spellStart"/>
      <w:r>
        <w:t>promidžžbe</w:t>
      </w:r>
      <w:proofErr w:type="spellEnd"/>
      <w:r>
        <w:t xml:space="preserve"> i informiranja realizirala se u iznosu od 1.739.952,84 eura ili 58,7% više nego prethodne godine. Razlog odstupanja su nastali rashodi u EU projektu "Škola puna mogućnosti 8" za izradu promotivnih materijala, u sponzorstvu projekta </w:t>
      </w:r>
      <w:proofErr w:type="spellStart"/>
      <w:r>
        <w:t>Agro</w:t>
      </w:r>
      <w:proofErr w:type="spellEnd"/>
      <w:r>
        <w:t xml:space="preserve"> Arca,  </w:t>
      </w:r>
      <w:proofErr w:type="spellStart"/>
      <w:r>
        <w:t>Wings</w:t>
      </w:r>
      <w:proofErr w:type="spellEnd"/>
      <w:r>
        <w:t xml:space="preserve"> for </w:t>
      </w:r>
      <w:proofErr w:type="spellStart"/>
      <w:r>
        <w:t>life</w:t>
      </w:r>
      <w:proofErr w:type="spellEnd"/>
      <w:r>
        <w:t xml:space="preserve"> i sjećanje na Krešimira Ćosića što je i medijski popraćeno. Osim toga Grad je financirao i promidžbene aktivnosti u suradnji sa Turističkom zajednicom Grada i Županije, popraćene su razne kulturne i sportske manifestacije što je uzrokovalo i veće izvršenje odnosno odstupanje.</w:t>
      </w:r>
    </w:p>
    <w:p w:rsidR="00F00A88" w:rsidRDefault="00F00A88"/>
    <w:p w:rsidR="00F00A88" w:rsidRDefault="00BF4C28">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3234</w:t>
            </w:r>
          </w:p>
        </w:tc>
        <w:tc>
          <w:tcPr>
            <w:tcW w:w="3180" w:type="dxa"/>
            <w:tcMar>
              <w:top w:w="0" w:type="dxa"/>
              <w:bottom w:w="0" w:type="dxa"/>
            </w:tcMar>
            <w:vAlign w:val="center"/>
          </w:tcPr>
          <w:p w:rsidR="00F00A88" w:rsidRDefault="00BF4C28">
            <w:pPr>
              <w:keepNext/>
              <w:keepLines/>
              <w:spacing w:after="0" w:line="240" w:lineRule="auto"/>
            </w:pPr>
            <w:r>
              <w:rPr>
                <w:sz w:val="18"/>
              </w:rPr>
              <w:t>Komunalne usluge</w:t>
            </w:r>
          </w:p>
        </w:tc>
        <w:tc>
          <w:tcPr>
            <w:tcW w:w="700" w:type="dxa"/>
            <w:tcMar>
              <w:top w:w="0" w:type="dxa"/>
              <w:bottom w:w="0" w:type="dxa"/>
            </w:tcMar>
            <w:vAlign w:val="center"/>
          </w:tcPr>
          <w:p w:rsidR="00F00A88" w:rsidRDefault="00BF4C28">
            <w:pPr>
              <w:keepNext/>
              <w:keepLines/>
              <w:spacing w:after="0" w:line="240" w:lineRule="auto"/>
            </w:pPr>
            <w:r>
              <w:rPr>
                <w:sz w:val="18"/>
              </w:rPr>
              <w:t>3234</w:t>
            </w:r>
          </w:p>
        </w:tc>
        <w:tc>
          <w:tcPr>
            <w:tcW w:w="1860" w:type="dxa"/>
            <w:tcMar>
              <w:top w:w="0" w:type="dxa"/>
              <w:bottom w:w="0" w:type="dxa"/>
            </w:tcMar>
            <w:vAlign w:val="center"/>
          </w:tcPr>
          <w:p w:rsidR="00F00A88" w:rsidRDefault="00BF4C28">
            <w:pPr>
              <w:keepNext/>
              <w:keepLines/>
              <w:spacing w:after="0" w:line="240" w:lineRule="auto"/>
              <w:jc w:val="right"/>
            </w:pPr>
            <w:r>
              <w:rPr>
                <w:sz w:val="18"/>
              </w:rPr>
              <w:t>4.530.079,83</w:t>
            </w:r>
          </w:p>
        </w:tc>
        <w:tc>
          <w:tcPr>
            <w:tcW w:w="1860" w:type="dxa"/>
            <w:tcMar>
              <w:top w:w="0" w:type="dxa"/>
              <w:bottom w:w="0" w:type="dxa"/>
            </w:tcMar>
            <w:vAlign w:val="center"/>
          </w:tcPr>
          <w:p w:rsidR="00F00A88" w:rsidRDefault="00BF4C28">
            <w:pPr>
              <w:keepNext/>
              <w:keepLines/>
              <w:spacing w:after="0" w:line="240" w:lineRule="auto"/>
              <w:jc w:val="right"/>
            </w:pPr>
            <w:r>
              <w:rPr>
                <w:sz w:val="18"/>
              </w:rPr>
              <w:t>5.458.912,82</w:t>
            </w:r>
          </w:p>
        </w:tc>
        <w:tc>
          <w:tcPr>
            <w:tcW w:w="700" w:type="dxa"/>
            <w:tcMar>
              <w:top w:w="0" w:type="dxa"/>
              <w:bottom w:w="0" w:type="dxa"/>
            </w:tcMar>
            <w:vAlign w:val="center"/>
          </w:tcPr>
          <w:p w:rsidR="00F00A88" w:rsidRDefault="00BF4C28">
            <w:pPr>
              <w:keepNext/>
              <w:keepLines/>
              <w:spacing w:after="0" w:line="240" w:lineRule="auto"/>
              <w:jc w:val="right"/>
            </w:pPr>
            <w:r>
              <w:rPr>
                <w:sz w:val="18"/>
              </w:rPr>
              <w:t>120,5</w:t>
            </w:r>
          </w:p>
        </w:tc>
      </w:tr>
    </w:tbl>
    <w:p w:rsidR="00F00A88" w:rsidRDefault="00F00A88">
      <w:pPr>
        <w:spacing w:after="0"/>
      </w:pPr>
    </w:p>
    <w:p w:rsidR="00F00A88" w:rsidRDefault="00BF4C28">
      <w:pPr>
        <w:jc w:val="both"/>
      </w:pPr>
      <w:r>
        <w:t xml:space="preserve">Šifra 3234 Komunalne usluge realiziran je u iznosu od 5.485.912,82 eura ili 20,5% više nego prethodne godine. odstupanje je </w:t>
      </w:r>
      <w:proofErr w:type="spellStart"/>
      <w:r>
        <w:t>ajveće</w:t>
      </w:r>
      <w:proofErr w:type="spellEnd"/>
      <w:r>
        <w:t xml:space="preserve"> na razini 22 u Programu održavanja komunalne infrastrukture iz izvora financiranja –komunalna naknada te izdvajanja za pričuvu za objekte u vlasništvu Grada Zadra.</w:t>
      </w:r>
    </w:p>
    <w:p w:rsidR="00F00A88" w:rsidRDefault="00F00A88"/>
    <w:p w:rsidR="00F00A88" w:rsidRDefault="00BF4C28">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3235</w:t>
            </w:r>
          </w:p>
        </w:tc>
        <w:tc>
          <w:tcPr>
            <w:tcW w:w="3180" w:type="dxa"/>
            <w:tcMar>
              <w:top w:w="0" w:type="dxa"/>
              <w:bottom w:w="0" w:type="dxa"/>
            </w:tcMar>
            <w:vAlign w:val="center"/>
          </w:tcPr>
          <w:p w:rsidR="00F00A88" w:rsidRDefault="00BF4C28">
            <w:pPr>
              <w:keepNext/>
              <w:keepLines/>
              <w:spacing w:after="0" w:line="240" w:lineRule="auto"/>
            </w:pPr>
            <w:r>
              <w:rPr>
                <w:sz w:val="18"/>
              </w:rPr>
              <w:t>Zakupnine i najamnine</w:t>
            </w:r>
          </w:p>
        </w:tc>
        <w:tc>
          <w:tcPr>
            <w:tcW w:w="700" w:type="dxa"/>
            <w:tcMar>
              <w:top w:w="0" w:type="dxa"/>
              <w:bottom w:w="0" w:type="dxa"/>
            </w:tcMar>
            <w:vAlign w:val="center"/>
          </w:tcPr>
          <w:p w:rsidR="00F00A88" w:rsidRDefault="00BF4C28">
            <w:pPr>
              <w:keepNext/>
              <w:keepLines/>
              <w:spacing w:after="0" w:line="240" w:lineRule="auto"/>
            </w:pPr>
            <w:r>
              <w:rPr>
                <w:sz w:val="18"/>
              </w:rPr>
              <w:t>3235</w:t>
            </w:r>
          </w:p>
        </w:tc>
        <w:tc>
          <w:tcPr>
            <w:tcW w:w="1860" w:type="dxa"/>
            <w:tcMar>
              <w:top w:w="0" w:type="dxa"/>
              <w:bottom w:w="0" w:type="dxa"/>
            </w:tcMar>
            <w:vAlign w:val="center"/>
          </w:tcPr>
          <w:p w:rsidR="00F00A88" w:rsidRDefault="00BF4C28">
            <w:pPr>
              <w:keepNext/>
              <w:keepLines/>
              <w:spacing w:after="0" w:line="240" w:lineRule="auto"/>
              <w:jc w:val="right"/>
            </w:pPr>
            <w:r>
              <w:rPr>
                <w:sz w:val="18"/>
              </w:rPr>
              <w:t>408.642,86</w:t>
            </w:r>
          </w:p>
        </w:tc>
        <w:tc>
          <w:tcPr>
            <w:tcW w:w="1860" w:type="dxa"/>
            <w:tcMar>
              <w:top w:w="0" w:type="dxa"/>
              <w:bottom w:w="0" w:type="dxa"/>
            </w:tcMar>
            <w:vAlign w:val="center"/>
          </w:tcPr>
          <w:p w:rsidR="00F00A88" w:rsidRDefault="00BF4C28">
            <w:pPr>
              <w:keepNext/>
              <w:keepLines/>
              <w:spacing w:after="0" w:line="240" w:lineRule="auto"/>
              <w:jc w:val="right"/>
            </w:pPr>
            <w:r>
              <w:rPr>
                <w:sz w:val="18"/>
              </w:rPr>
              <w:t>450.258,45</w:t>
            </w:r>
          </w:p>
        </w:tc>
        <w:tc>
          <w:tcPr>
            <w:tcW w:w="700" w:type="dxa"/>
            <w:tcMar>
              <w:top w:w="0" w:type="dxa"/>
              <w:bottom w:w="0" w:type="dxa"/>
            </w:tcMar>
            <w:vAlign w:val="center"/>
          </w:tcPr>
          <w:p w:rsidR="00F00A88" w:rsidRDefault="00BF4C28">
            <w:pPr>
              <w:keepNext/>
              <w:keepLines/>
              <w:spacing w:after="0" w:line="240" w:lineRule="auto"/>
              <w:jc w:val="right"/>
            </w:pPr>
            <w:r>
              <w:rPr>
                <w:sz w:val="18"/>
              </w:rPr>
              <w:t>110,2</w:t>
            </w:r>
          </w:p>
        </w:tc>
      </w:tr>
    </w:tbl>
    <w:p w:rsidR="00F00A88" w:rsidRDefault="00F00A88">
      <w:pPr>
        <w:spacing w:after="0"/>
      </w:pPr>
    </w:p>
    <w:p w:rsidR="00F00A88" w:rsidRDefault="00BF4C28">
      <w:pPr>
        <w:jc w:val="both"/>
      </w:pPr>
      <w:r>
        <w:t xml:space="preserve">Šifra 3235 Zakupnine i najamnine realizirana je u iznosu od 450.258,45 eura ili 10,2% više nego </w:t>
      </w:r>
      <w:proofErr w:type="spellStart"/>
      <w:r>
        <w:t>prehodne</w:t>
      </w:r>
      <w:proofErr w:type="spellEnd"/>
      <w:r>
        <w:t xml:space="preserve"> godine. I dok na razini 22 odstupanje nije značajno (2,1%) korisnici su iskazali veće rashode posebno vidljivo kod </w:t>
      </w:r>
      <w:proofErr w:type="spellStart"/>
      <w:r>
        <w:t>Koncernog</w:t>
      </w:r>
      <w:proofErr w:type="spellEnd"/>
      <w:r>
        <w:t xml:space="preserve"> ureda i HNK Zadar u  njihovim programskim aktivnostima.</w:t>
      </w:r>
    </w:p>
    <w:p w:rsidR="00F00A88" w:rsidRDefault="00F00A88"/>
    <w:p w:rsidR="00F00A88" w:rsidRDefault="00BF4C28">
      <w:pPr>
        <w:keepNext/>
        <w:spacing w:line="240" w:lineRule="auto"/>
        <w:jc w:val="center"/>
      </w:pPr>
      <w:r>
        <w:rPr>
          <w:sz w:val="28"/>
        </w:rPr>
        <w:lastRenderedPageBreak/>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3236</w:t>
            </w:r>
          </w:p>
        </w:tc>
        <w:tc>
          <w:tcPr>
            <w:tcW w:w="3180" w:type="dxa"/>
            <w:tcMar>
              <w:top w:w="0" w:type="dxa"/>
              <w:bottom w:w="0" w:type="dxa"/>
            </w:tcMar>
            <w:vAlign w:val="center"/>
          </w:tcPr>
          <w:p w:rsidR="00F00A88" w:rsidRDefault="00BF4C28">
            <w:pPr>
              <w:keepNext/>
              <w:keepLines/>
              <w:spacing w:after="0" w:line="240" w:lineRule="auto"/>
            </w:pPr>
            <w:r>
              <w:rPr>
                <w:sz w:val="18"/>
              </w:rPr>
              <w:t>Zdravstvene i veterinarske usluge</w:t>
            </w:r>
          </w:p>
        </w:tc>
        <w:tc>
          <w:tcPr>
            <w:tcW w:w="700" w:type="dxa"/>
            <w:tcMar>
              <w:top w:w="0" w:type="dxa"/>
              <w:bottom w:w="0" w:type="dxa"/>
            </w:tcMar>
            <w:vAlign w:val="center"/>
          </w:tcPr>
          <w:p w:rsidR="00F00A88" w:rsidRDefault="00BF4C28">
            <w:pPr>
              <w:keepNext/>
              <w:keepLines/>
              <w:spacing w:after="0" w:line="240" w:lineRule="auto"/>
            </w:pPr>
            <w:r>
              <w:rPr>
                <w:sz w:val="18"/>
              </w:rPr>
              <w:t>3236</w:t>
            </w:r>
          </w:p>
        </w:tc>
        <w:tc>
          <w:tcPr>
            <w:tcW w:w="1860" w:type="dxa"/>
            <w:tcMar>
              <w:top w:w="0" w:type="dxa"/>
              <w:bottom w:w="0" w:type="dxa"/>
            </w:tcMar>
            <w:vAlign w:val="center"/>
          </w:tcPr>
          <w:p w:rsidR="00F00A88" w:rsidRDefault="00BF4C28">
            <w:pPr>
              <w:keepNext/>
              <w:keepLines/>
              <w:spacing w:after="0" w:line="240" w:lineRule="auto"/>
              <w:jc w:val="right"/>
            </w:pPr>
            <w:r>
              <w:rPr>
                <w:sz w:val="18"/>
              </w:rPr>
              <w:t>140.471,60</w:t>
            </w:r>
          </w:p>
        </w:tc>
        <w:tc>
          <w:tcPr>
            <w:tcW w:w="1860" w:type="dxa"/>
            <w:tcMar>
              <w:top w:w="0" w:type="dxa"/>
              <w:bottom w:w="0" w:type="dxa"/>
            </w:tcMar>
            <w:vAlign w:val="center"/>
          </w:tcPr>
          <w:p w:rsidR="00F00A88" w:rsidRDefault="00BF4C28">
            <w:pPr>
              <w:keepNext/>
              <w:keepLines/>
              <w:spacing w:after="0" w:line="240" w:lineRule="auto"/>
              <w:jc w:val="right"/>
            </w:pPr>
            <w:r>
              <w:rPr>
                <w:sz w:val="18"/>
              </w:rPr>
              <w:t>186.162,81</w:t>
            </w:r>
          </w:p>
        </w:tc>
        <w:tc>
          <w:tcPr>
            <w:tcW w:w="700" w:type="dxa"/>
            <w:tcMar>
              <w:top w:w="0" w:type="dxa"/>
              <w:bottom w:w="0" w:type="dxa"/>
            </w:tcMar>
            <w:vAlign w:val="center"/>
          </w:tcPr>
          <w:p w:rsidR="00F00A88" w:rsidRDefault="00BF4C28">
            <w:pPr>
              <w:keepNext/>
              <w:keepLines/>
              <w:spacing w:after="0" w:line="240" w:lineRule="auto"/>
              <w:jc w:val="right"/>
            </w:pPr>
            <w:r>
              <w:rPr>
                <w:sz w:val="18"/>
              </w:rPr>
              <w:t>132,5</w:t>
            </w:r>
          </w:p>
        </w:tc>
      </w:tr>
    </w:tbl>
    <w:p w:rsidR="00F00A88" w:rsidRDefault="00F00A88">
      <w:pPr>
        <w:spacing w:after="0"/>
      </w:pPr>
    </w:p>
    <w:p w:rsidR="00F00A88" w:rsidRDefault="00BF4C28">
      <w:pPr>
        <w:jc w:val="both"/>
      </w:pPr>
      <w:r>
        <w:t>Šifra Zdravstvene i veterinarske usluge realiziran je u iznosu od 186.16281 eura ili 32,5% više nego prethodne godine. Na razini 22 odstupanje nastaje  zbog većih usluga veterinarskog servisa (uklanjanje i zbrinjavanje lešina životinja), a kod korisnika zbog sistematskih pregleda djelatnika.</w:t>
      </w:r>
    </w:p>
    <w:p w:rsidR="00F00A88" w:rsidRDefault="00F00A88"/>
    <w:p w:rsidR="00F00A88" w:rsidRDefault="00BF4C28">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3237</w:t>
            </w:r>
          </w:p>
        </w:tc>
        <w:tc>
          <w:tcPr>
            <w:tcW w:w="3180" w:type="dxa"/>
            <w:tcMar>
              <w:top w:w="0" w:type="dxa"/>
              <w:bottom w:w="0" w:type="dxa"/>
            </w:tcMar>
            <w:vAlign w:val="center"/>
          </w:tcPr>
          <w:p w:rsidR="00F00A88" w:rsidRDefault="00BF4C28">
            <w:pPr>
              <w:keepNext/>
              <w:keepLines/>
              <w:spacing w:after="0" w:line="240" w:lineRule="auto"/>
            </w:pPr>
            <w:r>
              <w:rPr>
                <w:sz w:val="18"/>
              </w:rPr>
              <w:t>Intelektualne i osobne usluge</w:t>
            </w:r>
          </w:p>
        </w:tc>
        <w:tc>
          <w:tcPr>
            <w:tcW w:w="700" w:type="dxa"/>
            <w:tcMar>
              <w:top w:w="0" w:type="dxa"/>
              <w:bottom w:w="0" w:type="dxa"/>
            </w:tcMar>
            <w:vAlign w:val="center"/>
          </w:tcPr>
          <w:p w:rsidR="00F00A88" w:rsidRDefault="00BF4C28">
            <w:pPr>
              <w:keepNext/>
              <w:keepLines/>
              <w:spacing w:after="0" w:line="240" w:lineRule="auto"/>
            </w:pPr>
            <w:r>
              <w:rPr>
                <w:sz w:val="18"/>
              </w:rPr>
              <w:t>3237</w:t>
            </w:r>
          </w:p>
        </w:tc>
        <w:tc>
          <w:tcPr>
            <w:tcW w:w="1860" w:type="dxa"/>
            <w:tcMar>
              <w:top w:w="0" w:type="dxa"/>
              <w:bottom w:w="0" w:type="dxa"/>
            </w:tcMar>
            <w:vAlign w:val="center"/>
          </w:tcPr>
          <w:p w:rsidR="00F00A88" w:rsidRDefault="00BF4C28">
            <w:pPr>
              <w:keepNext/>
              <w:keepLines/>
              <w:spacing w:after="0" w:line="240" w:lineRule="auto"/>
              <w:jc w:val="right"/>
            </w:pPr>
            <w:r>
              <w:rPr>
                <w:sz w:val="18"/>
              </w:rPr>
              <w:t>1.292.320,31</w:t>
            </w:r>
          </w:p>
        </w:tc>
        <w:tc>
          <w:tcPr>
            <w:tcW w:w="1860" w:type="dxa"/>
            <w:tcMar>
              <w:top w:w="0" w:type="dxa"/>
              <w:bottom w:w="0" w:type="dxa"/>
            </w:tcMar>
            <w:vAlign w:val="center"/>
          </w:tcPr>
          <w:p w:rsidR="00F00A88" w:rsidRDefault="00BF4C28">
            <w:pPr>
              <w:keepNext/>
              <w:keepLines/>
              <w:spacing w:after="0" w:line="240" w:lineRule="auto"/>
              <w:jc w:val="right"/>
            </w:pPr>
            <w:r>
              <w:rPr>
                <w:sz w:val="18"/>
              </w:rPr>
              <w:t>1.793.512,06</w:t>
            </w:r>
          </w:p>
        </w:tc>
        <w:tc>
          <w:tcPr>
            <w:tcW w:w="700" w:type="dxa"/>
            <w:tcMar>
              <w:top w:w="0" w:type="dxa"/>
              <w:bottom w:w="0" w:type="dxa"/>
            </w:tcMar>
            <w:vAlign w:val="center"/>
          </w:tcPr>
          <w:p w:rsidR="00F00A88" w:rsidRDefault="00BF4C28">
            <w:pPr>
              <w:keepNext/>
              <w:keepLines/>
              <w:spacing w:after="0" w:line="240" w:lineRule="auto"/>
              <w:jc w:val="right"/>
            </w:pPr>
            <w:r>
              <w:rPr>
                <w:sz w:val="18"/>
              </w:rPr>
              <w:t>138,8</w:t>
            </w:r>
          </w:p>
        </w:tc>
      </w:tr>
    </w:tbl>
    <w:p w:rsidR="00F00A88" w:rsidRDefault="00F00A88">
      <w:pPr>
        <w:spacing w:after="0"/>
      </w:pPr>
    </w:p>
    <w:p w:rsidR="00F00A88" w:rsidRDefault="00BF4C28">
      <w:pPr>
        <w:jc w:val="both"/>
      </w:pPr>
      <w:r>
        <w:t xml:space="preserve">Šifra 3237 Intelektualne i osobne usluge realizirane su u  iznosu od </w:t>
      </w:r>
      <w:proofErr w:type="spellStart"/>
      <w:r>
        <w:t>od</w:t>
      </w:r>
      <w:proofErr w:type="spellEnd"/>
      <w:r>
        <w:t xml:space="preserve"> 1.793.512,06 eura ili 38,8% više nego prethodne godine. Na razini 22 nastaje odstupanje zbog potrebe ovih usluga u novootvorenom Centru za mlade, izrade troškovnika za gradnju biciklističkih staza , odvjetničkih usluga te evidencije ovih rashoda u EU aktivnostima. Kod korisnika najznačajnije odstupanje nastaje kod ustanova u kulturi zbog većeg boja programa koji su se provodili (Međunarodni pjevački zborovi, programi </w:t>
      </w:r>
      <w:proofErr w:type="spellStart"/>
      <w:r>
        <w:t>Zadaskog</w:t>
      </w:r>
      <w:proofErr w:type="spellEnd"/>
      <w:r>
        <w:t xml:space="preserve"> komornog orkestar, isplata naknada sudionicima Festivala dječjih klapa, Okrugli stol, </w:t>
      </w:r>
      <w:proofErr w:type="spellStart"/>
      <w:r>
        <w:t>Naraton</w:t>
      </w:r>
      <w:proofErr w:type="spellEnd"/>
      <w:r>
        <w:t xml:space="preserve">) te kod Javne ustanove za gospodarenje sportskim objektima zadarski sport za  izradu troškovnika za sanaciju dvorane </w:t>
      </w:r>
      <w:proofErr w:type="spellStart"/>
      <w:r>
        <w:t>Mocire</w:t>
      </w:r>
      <w:proofErr w:type="spellEnd"/>
      <w:r>
        <w:t xml:space="preserve"> te radova na vanjskom dijelu  ŠRC Ravnice).</w:t>
      </w:r>
    </w:p>
    <w:p w:rsidR="00F00A88" w:rsidRDefault="00F00A88"/>
    <w:p w:rsidR="00F00A88" w:rsidRDefault="00BF4C28">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3238</w:t>
            </w:r>
          </w:p>
        </w:tc>
        <w:tc>
          <w:tcPr>
            <w:tcW w:w="3180" w:type="dxa"/>
            <w:tcMar>
              <w:top w:w="0" w:type="dxa"/>
              <w:bottom w:w="0" w:type="dxa"/>
            </w:tcMar>
            <w:vAlign w:val="center"/>
          </w:tcPr>
          <w:p w:rsidR="00F00A88" w:rsidRDefault="00BF4C28">
            <w:pPr>
              <w:keepNext/>
              <w:keepLines/>
              <w:spacing w:after="0" w:line="240" w:lineRule="auto"/>
            </w:pPr>
            <w:r>
              <w:rPr>
                <w:sz w:val="18"/>
              </w:rPr>
              <w:t>Računalne usluge</w:t>
            </w:r>
          </w:p>
        </w:tc>
        <w:tc>
          <w:tcPr>
            <w:tcW w:w="700" w:type="dxa"/>
            <w:tcMar>
              <w:top w:w="0" w:type="dxa"/>
              <w:bottom w:w="0" w:type="dxa"/>
            </w:tcMar>
            <w:vAlign w:val="center"/>
          </w:tcPr>
          <w:p w:rsidR="00F00A88" w:rsidRDefault="00BF4C28">
            <w:pPr>
              <w:keepNext/>
              <w:keepLines/>
              <w:spacing w:after="0" w:line="240" w:lineRule="auto"/>
            </w:pPr>
            <w:r>
              <w:rPr>
                <w:sz w:val="18"/>
              </w:rPr>
              <w:t>3238</w:t>
            </w:r>
          </w:p>
        </w:tc>
        <w:tc>
          <w:tcPr>
            <w:tcW w:w="1860" w:type="dxa"/>
            <w:tcMar>
              <w:top w:w="0" w:type="dxa"/>
              <w:bottom w:w="0" w:type="dxa"/>
            </w:tcMar>
            <w:vAlign w:val="center"/>
          </w:tcPr>
          <w:p w:rsidR="00F00A88" w:rsidRDefault="00BF4C28">
            <w:pPr>
              <w:keepNext/>
              <w:keepLines/>
              <w:spacing w:after="0" w:line="240" w:lineRule="auto"/>
              <w:jc w:val="right"/>
            </w:pPr>
            <w:r>
              <w:rPr>
                <w:sz w:val="18"/>
              </w:rPr>
              <w:t>148.006,00</w:t>
            </w:r>
          </w:p>
        </w:tc>
        <w:tc>
          <w:tcPr>
            <w:tcW w:w="1860" w:type="dxa"/>
            <w:tcMar>
              <w:top w:w="0" w:type="dxa"/>
              <w:bottom w:w="0" w:type="dxa"/>
            </w:tcMar>
            <w:vAlign w:val="center"/>
          </w:tcPr>
          <w:p w:rsidR="00F00A88" w:rsidRDefault="00BF4C28">
            <w:pPr>
              <w:keepNext/>
              <w:keepLines/>
              <w:spacing w:after="0" w:line="240" w:lineRule="auto"/>
              <w:jc w:val="right"/>
            </w:pPr>
            <w:r>
              <w:rPr>
                <w:sz w:val="18"/>
              </w:rPr>
              <w:t>167.136,08</w:t>
            </w:r>
          </w:p>
        </w:tc>
        <w:tc>
          <w:tcPr>
            <w:tcW w:w="700" w:type="dxa"/>
            <w:tcMar>
              <w:top w:w="0" w:type="dxa"/>
              <w:bottom w:w="0" w:type="dxa"/>
            </w:tcMar>
            <w:vAlign w:val="center"/>
          </w:tcPr>
          <w:p w:rsidR="00F00A88" w:rsidRDefault="00BF4C28">
            <w:pPr>
              <w:keepNext/>
              <w:keepLines/>
              <w:spacing w:after="0" w:line="240" w:lineRule="auto"/>
              <w:jc w:val="right"/>
            </w:pPr>
            <w:r>
              <w:rPr>
                <w:sz w:val="18"/>
              </w:rPr>
              <w:t>112,9</w:t>
            </w:r>
          </w:p>
        </w:tc>
      </w:tr>
    </w:tbl>
    <w:p w:rsidR="00F00A88" w:rsidRDefault="00F00A88">
      <w:pPr>
        <w:spacing w:after="0"/>
      </w:pPr>
    </w:p>
    <w:p w:rsidR="00F00A88" w:rsidRDefault="00BF4C28">
      <w:pPr>
        <w:jc w:val="both"/>
      </w:pPr>
      <w:r>
        <w:t>Šifra 3238 Računalne usluge realizirane su u iznosu od 167.136,08 eura ili 12,9% više nego prethodne godine. Prilagodba programskih rješenja novim poslovnim zahtjevima te uvođenje novih aplikativnih rješenja (paketa) uvjetovali su i veću realizaciju.</w:t>
      </w:r>
    </w:p>
    <w:p w:rsidR="00F00A88" w:rsidRDefault="00F00A88"/>
    <w:p w:rsidR="00F00A88" w:rsidRDefault="00BF4C28">
      <w:pPr>
        <w:keepNext/>
        <w:spacing w:line="240" w:lineRule="auto"/>
        <w:jc w:val="center"/>
      </w:pPr>
      <w:r>
        <w:rPr>
          <w:sz w:val="28"/>
        </w:rPr>
        <w:lastRenderedPageBreak/>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3239</w:t>
            </w:r>
          </w:p>
        </w:tc>
        <w:tc>
          <w:tcPr>
            <w:tcW w:w="3180" w:type="dxa"/>
            <w:tcMar>
              <w:top w:w="0" w:type="dxa"/>
              <w:bottom w:w="0" w:type="dxa"/>
            </w:tcMar>
            <w:vAlign w:val="center"/>
          </w:tcPr>
          <w:p w:rsidR="00F00A88" w:rsidRDefault="00BF4C28">
            <w:pPr>
              <w:keepNext/>
              <w:keepLines/>
              <w:spacing w:after="0" w:line="240" w:lineRule="auto"/>
            </w:pPr>
            <w:r>
              <w:rPr>
                <w:sz w:val="18"/>
              </w:rPr>
              <w:t>Ostale usluge</w:t>
            </w:r>
          </w:p>
        </w:tc>
        <w:tc>
          <w:tcPr>
            <w:tcW w:w="700" w:type="dxa"/>
            <w:tcMar>
              <w:top w:w="0" w:type="dxa"/>
              <w:bottom w:w="0" w:type="dxa"/>
            </w:tcMar>
            <w:vAlign w:val="center"/>
          </w:tcPr>
          <w:p w:rsidR="00F00A88" w:rsidRDefault="00BF4C28">
            <w:pPr>
              <w:keepNext/>
              <w:keepLines/>
              <w:spacing w:after="0" w:line="240" w:lineRule="auto"/>
            </w:pPr>
            <w:r>
              <w:rPr>
                <w:sz w:val="18"/>
              </w:rPr>
              <w:t>3239</w:t>
            </w:r>
          </w:p>
        </w:tc>
        <w:tc>
          <w:tcPr>
            <w:tcW w:w="1860" w:type="dxa"/>
            <w:tcMar>
              <w:top w:w="0" w:type="dxa"/>
              <w:bottom w:w="0" w:type="dxa"/>
            </w:tcMar>
            <w:vAlign w:val="center"/>
          </w:tcPr>
          <w:p w:rsidR="00F00A88" w:rsidRDefault="00BF4C28">
            <w:pPr>
              <w:keepNext/>
              <w:keepLines/>
              <w:spacing w:after="0" w:line="240" w:lineRule="auto"/>
              <w:jc w:val="right"/>
            </w:pPr>
            <w:r>
              <w:rPr>
                <w:sz w:val="18"/>
              </w:rPr>
              <w:t>1.302.484,16</w:t>
            </w:r>
          </w:p>
        </w:tc>
        <w:tc>
          <w:tcPr>
            <w:tcW w:w="1860" w:type="dxa"/>
            <w:tcMar>
              <w:top w:w="0" w:type="dxa"/>
              <w:bottom w:w="0" w:type="dxa"/>
            </w:tcMar>
            <w:vAlign w:val="center"/>
          </w:tcPr>
          <w:p w:rsidR="00F00A88" w:rsidRDefault="00BF4C28">
            <w:pPr>
              <w:keepNext/>
              <w:keepLines/>
              <w:spacing w:after="0" w:line="240" w:lineRule="auto"/>
              <w:jc w:val="right"/>
            </w:pPr>
            <w:r>
              <w:rPr>
                <w:sz w:val="18"/>
              </w:rPr>
              <w:t>1.585.683,79</w:t>
            </w:r>
          </w:p>
        </w:tc>
        <w:tc>
          <w:tcPr>
            <w:tcW w:w="700" w:type="dxa"/>
            <w:tcMar>
              <w:top w:w="0" w:type="dxa"/>
              <w:bottom w:w="0" w:type="dxa"/>
            </w:tcMar>
            <w:vAlign w:val="center"/>
          </w:tcPr>
          <w:p w:rsidR="00F00A88" w:rsidRDefault="00BF4C28">
            <w:pPr>
              <w:keepNext/>
              <w:keepLines/>
              <w:spacing w:after="0" w:line="240" w:lineRule="auto"/>
              <w:jc w:val="right"/>
            </w:pPr>
            <w:r>
              <w:rPr>
                <w:sz w:val="18"/>
              </w:rPr>
              <w:t>121,7</w:t>
            </w:r>
          </w:p>
        </w:tc>
      </w:tr>
    </w:tbl>
    <w:p w:rsidR="00F00A88" w:rsidRDefault="00F00A88">
      <w:pPr>
        <w:spacing w:after="0"/>
      </w:pPr>
    </w:p>
    <w:p w:rsidR="00F00A88" w:rsidRDefault="00BF4C28">
      <w:pPr>
        <w:jc w:val="both"/>
      </w:pPr>
      <w:r>
        <w:t>Šifra 3239 Ostale usluge realizirane su u iznosu od 1.585.683,79 eura ili 21,7% više nego prethodne godine. I dok su na razini 22 uvjetovani većim izdvajanjem od 1% koja pripadaju Poreznoj upravi  uslijed bolje naplate poreza na dohodak, a od listopada i za naplatu poreza na nekretnine, odstupanje u grupaciji nastaje i zbog većih usluga zaštite imovine i osoba (povećanje cijene usluge) te većih grafičkih usluga, usluga kopiranja i sl.</w:t>
      </w:r>
    </w:p>
    <w:p w:rsidR="00F00A88" w:rsidRDefault="00F00A88"/>
    <w:p w:rsidR="00F00A88" w:rsidRDefault="00BF4C28">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324</w:t>
            </w:r>
          </w:p>
        </w:tc>
        <w:tc>
          <w:tcPr>
            <w:tcW w:w="3180" w:type="dxa"/>
            <w:tcMar>
              <w:top w:w="0" w:type="dxa"/>
              <w:bottom w:w="0" w:type="dxa"/>
            </w:tcMar>
            <w:vAlign w:val="center"/>
          </w:tcPr>
          <w:p w:rsidR="00F00A88" w:rsidRDefault="00BF4C28">
            <w:pPr>
              <w:keepNext/>
              <w:keepLines/>
              <w:spacing w:after="0" w:line="240" w:lineRule="auto"/>
            </w:pPr>
            <w:r>
              <w:rPr>
                <w:sz w:val="18"/>
              </w:rPr>
              <w:t>Naknade troškova osobama izvan radnog odnosa</w:t>
            </w:r>
          </w:p>
        </w:tc>
        <w:tc>
          <w:tcPr>
            <w:tcW w:w="700" w:type="dxa"/>
            <w:tcMar>
              <w:top w:w="0" w:type="dxa"/>
              <w:bottom w:w="0" w:type="dxa"/>
            </w:tcMar>
            <w:vAlign w:val="center"/>
          </w:tcPr>
          <w:p w:rsidR="00F00A88" w:rsidRDefault="00BF4C28">
            <w:pPr>
              <w:keepNext/>
              <w:keepLines/>
              <w:spacing w:after="0" w:line="240" w:lineRule="auto"/>
            </w:pPr>
            <w:r>
              <w:rPr>
                <w:sz w:val="18"/>
              </w:rPr>
              <w:t>324</w:t>
            </w:r>
          </w:p>
        </w:tc>
        <w:tc>
          <w:tcPr>
            <w:tcW w:w="1860" w:type="dxa"/>
            <w:tcMar>
              <w:top w:w="0" w:type="dxa"/>
              <w:bottom w:w="0" w:type="dxa"/>
            </w:tcMar>
            <w:vAlign w:val="center"/>
          </w:tcPr>
          <w:p w:rsidR="00F00A88" w:rsidRDefault="00BF4C28">
            <w:pPr>
              <w:keepNext/>
              <w:keepLines/>
              <w:spacing w:after="0" w:line="240" w:lineRule="auto"/>
              <w:jc w:val="right"/>
            </w:pPr>
            <w:r>
              <w:rPr>
                <w:sz w:val="18"/>
              </w:rPr>
              <w:t>1.477,75</w:t>
            </w:r>
          </w:p>
        </w:tc>
        <w:tc>
          <w:tcPr>
            <w:tcW w:w="1860" w:type="dxa"/>
            <w:tcMar>
              <w:top w:w="0" w:type="dxa"/>
              <w:bottom w:w="0" w:type="dxa"/>
            </w:tcMar>
            <w:vAlign w:val="center"/>
          </w:tcPr>
          <w:p w:rsidR="00F00A88" w:rsidRDefault="00BF4C28">
            <w:pPr>
              <w:keepNext/>
              <w:keepLines/>
              <w:spacing w:after="0" w:line="240" w:lineRule="auto"/>
              <w:jc w:val="right"/>
            </w:pPr>
            <w:r>
              <w:rPr>
                <w:sz w:val="18"/>
              </w:rPr>
              <w:t>1.894,54</w:t>
            </w:r>
          </w:p>
        </w:tc>
        <w:tc>
          <w:tcPr>
            <w:tcW w:w="700" w:type="dxa"/>
            <w:tcMar>
              <w:top w:w="0" w:type="dxa"/>
              <w:bottom w:w="0" w:type="dxa"/>
            </w:tcMar>
            <w:vAlign w:val="center"/>
          </w:tcPr>
          <w:p w:rsidR="00F00A88" w:rsidRDefault="00BF4C28">
            <w:pPr>
              <w:keepNext/>
              <w:keepLines/>
              <w:spacing w:after="0" w:line="240" w:lineRule="auto"/>
              <w:jc w:val="right"/>
            </w:pPr>
            <w:r>
              <w:rPr>
                <w:sz w:val="18"/>
              </w:rPr>
              <w:t>128,2</w:t>
            </w:r>
          </w:p>
        </w:tc>
      </w:tr>
    </w:tbl>
    <w:p w:rsidR="00F00A88" w:rsidRDefault="00F00A88">
      <w:pPr>
        <w:spacing w:after="0"/>
      </w:pPr>
    </w:p>
    <w:p w:rsidR="00F00A88" w:rsidRDefault="00BF4C28">
      <w:r>
        <w:t xml:space="preserve">Šifra 324 Naknade troškova osobama izvan radnog odnosa realizirane su u iznosu od 1.894,54 eura ili 28,2% više nego prethodne godine. Iako nominalno nije veliko povećanje odstupanje nastaje uglavnom zbog isplata naknada za službena putovanja osobama koji su kao </w:t>
      </w:r>
      <w:proofErr w:type="spellStart"/>
      <w:r>
        <w:t>vaanjski</w:t>
      </w:r>
      <w:proofErr w:type="spellEnd"/>
      <w:r>
        <w:t xml:space="preserve"> suradnici sudjelovali u programskim aktivnostima proračunskih korisnika.</w:t>
      </w:r>
    </w:p>
    <w:p w:rsidR="00F00A88" w:rsidRDefault="00F00A88"/>
    <w:p w:rsidR="00F00A88" w:rsidRDefault="00BF4C28">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3291</w:t>
            </w:r>
          </w:p>
        </w:tc>
        <w:tc>
          <w:tcPr>
            <w:tcW w:w="3180" w:type="dxa"/>
            <w:tcMar>
              <w:top w:w="0" w:type="dxa"/>
              <w:bottom w:w="0" w:type="dxa"/>
            </w:tcMar>
            <w:vAlign w:val="center"/>
          </w:tcPr>
          <w:p w:rsidR="00F00A88" w:rsidRDefault="00BF4C28">
            <w:pPr>
              <w:keepNext/>
              <w:keepLines/>
              <w:spacing w:after="0" w:line="240" w:lineRule="auto"/>
            </w:pPr>
            <w:r>
              <w:rPr>
                <w:sz w:val="18"/>
              </w:rPr>
              <w:t>Naknade za rad predstavničkih i izvršnih tijela, povjerenstava i slično</w:t>
            </w:r>
          </w:p>
        </w:tc>
        <w:tc>
          <w:tcPr>
            <w:tcW w:w="700" w:type="dxa"/>
            <w:tcMar>
              <w:top w:w="0" w:type="dxa"/>
              <w:bottom w:w="0" w:type="dxa"/>
            </w:tcMar>
            <w:vAlign w:val="center"/>
          </w:tcPr>
          <w:p w:rsidR="00F00A88" w:rsidRDefault="00BF4C28">
            <w:pPr>
              <w:keepNext/>
              <w:keepLines/>
              <w:spacing w:after="0" w:line="240" w:lineRule="auto"/>
            </w:pPr>
            <w:r>
              <w:rPr>
                <w:sz w:val="18"/>
              </w:rPr>
              <w:t>3291</w:t>
            </w:r>
          </w:p>
        </w:tc>
        <w:tc>
          <w:tcPr>
            <w:tcW w:w="1860" w:type="dxa"/>
            <w:tcMar>
              <w:top w:w="0" w:type="dxa"/>
              <w:bottom w:w="0" w:type="dxa"/>
            </w:tcMar>
            <w:vAlign w:val="center"/>
          </w:tcPr>
          <w:p w:rsidR="00F00A88" w:rsidRDefault="00BF4C28">
            <w:pPr>
              <w:keepNext/>
              <w:keepLines/>
              <w:spacing w:after="0" w:line="240" w:lineRule="auto"/>
              <w:jc w:val="right"/>
            </w:pPr>
            <w:r>
              <w:rPr>
                <w:sz w:val="18"/>
              </w:rPr>
              <w:t>134.952,17</w:t>
            </w:r>
          </w:p>
        </w:tc>
        <w:tc>
          <w:tcPr>
            <w:tcW w:w="1860" w:type="dxa"/>
            <w:tcMar>
              <w:top w:w="0" w:type="dxa"/>
              <w:bottom w:w="0" w:type="dxa"/>
            </w:tcMar>
            <w:vAlign w:val="center"/>
          </w:tcPr>
          <w:p w:rsidR="00F00A88" w:rsidRDefault="00BF4C28">
            <w:pPr>
              <w:keepNext/>
              <w:keepLines/>
              <w:spacing w:after="0" w:line="240" w:lineRule="auto"/>
              <w:jc w:val="right"/>
            </w:pPr>
            <w:r>
              <w:rPr>
                <w:sz w:val="18"/>
              </w:rPr>
              <w:t>372.250,72</w:t>
            </w:r>
          </w:p>
        </w:tc>
        <w:tc>
          <w:tcPr>
            <w:tcW w:w="700" w:type="dxa"/>
            <w:tcMar>
              <w:top w:w="0" w:type="dxa"/>
              <w:bottom w:w="0" w:type="dxa"/>
            </w:tcMar>
            <w:vAlign w:val="center"/>
          </w:tcPr>
          <w:p w:rsidR="00F00A88" w:rsidRDefault="00BF4C28">
            <w:pPr>
              <w:keepNext/>
              <w:keepLines/>
              <w:spacing w:after="0" w:line="240" w:lineRule="auto"/>
              <w:jc w:val="right"/>
            </w:pPr>
            <w:r>
              <w:rPr>
                <w:sz w:val="18"/>
              </w:rPr>
              <w:t>275,8</w:t>
            </w:r>
          </w:p>
        </w:tc>
      </w:tr>
    </w:tbl>
    <w:p w:rsidR="00F00A88" w:rsidRDefault="00F00A88">
      <w:pPr>
        <w:spacing w:after="0"/>
      </w:pPr>
    </w:p>
    <w:p w:rsidR="00F00A88" w:rsidRDefault="00BF4C28">
      <w:pPr>
        <w:jc w:val="both"/>
      </w:pPr>
      <w:r>
        <w:t xml:space="preserve">Šifra 3291 Naknade za rad predstavničkih i izvršnih tijela, povjerenstava i slično realizirala se u iznosu od 372.250,72 eura ili nominalno više za 237.298,55 eura. Odstupanje nastaje na razini 22 zbog isplata naknade za rad biračkih tijela te uz njih i stručnih te tehničkih osoblja za lokalne izbore koji su bili u svibnju te lipnju ove godine. Jednako kao i za naknade za izbore za vijeća Mjesnih odbora. Kod korisnika povećanje nastaje zbog povećanih naknada za rad Upravnih vijeća ustanova. Kod Gradske knjižnice isplaćene su s </w:t>
      </w:r>
      <w:proofErr w:type="spellStart"/>
      <w:r>
        <w:t>nakande</w:t>
      </w:r>
      <w:proofErr w:type="spellEnd"/>
      <w:r>
        <w:t xml:space="preserve"> za  četiri mjeseca za rad Upravnog vijeća u 2024. godini.</w:t>
      </w:r>
    </w:p>
    <w:p w:rsidR="00F00A88" w:rsidRDefault="00F00A88"/>
    <w:p w:rsidR="00F00A88" w:rsidRDefault="00BF4C28">
      <w:pPr>
        <w:keepNext/>
        <w:spacing w:line="240" w:lineRule="auto"/>
        <w:jc w:val="center"/>
      </w:pPr>
      <w:r>
        <w:rPr>
          <w:sz w:val="28"/>
        </w:rPr>
        <w:lastRenderedPageBreak/>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3293</w:t>
            </w:r>
          </w:p>
        </w:tc>
        <w:tc>
          <w:tcPr>
            <w:tcW w:w="3180" w:type="dxa"/>
            <w:tcMar>
              <w:top w:w="0" w:type="dxa"/>
              <w:bottom w:w="0" w:type="dxa"/>
            </w:tcMar>
            <w:vAlign w:val="center"/>
          </w:tcPr>
          <w:p w:rsidR="00F00A88" w:rsidRDefault="00BF4C28">
            <w:pPr>
              <w:keepNext/>
              <w:keepLines/>
              <w:spacing w:after="0" w:line="240" w:lineRule="auto"/>
            </w:pPr>
            <w:r>
              <w:rPr>
                <w:sz w:val="18"/>
              </w:rPr>
              <w:t>Reprezentacija</w:t>
            </w:r>
          </w:p>
        </w:tc>
        <w:tc>
          <w:tcPr>
            <w:tcW w:w="700" w:type="dxa"/>
            <w:tcMar>
              <w:top w:w="0" w:type="dxa"/>
              <w:bottom w:w="0" w:type="dxa"/>
            </w:tcMar>
            <w:vAlign w:val="center"/>
          </w:tcPr>
          <w:p w:rsidR="00F00A88" w:rsidRDefault="00BF4C28">
            <w:pPr>
              <w:keepNext/>
              <w:keepLines/>
              <w:spacing w:after="0" w:line="240" w:lineRule="auto"/>
            </w:pPr>
            <w:r>
              <w:rPr>
                <w:sz w:val="18"/>
              </w:rPr>
              <w:t>3293</w:t>
            </w:r>
          </w:p>
        </w:tc>
        <w:tc>
          <w:tcPr>
            <w:tcW w:w="1860" w:type="dxa"/>
            <w:tcMar>
              <w:top w:w="0" w:type="dxa"/>
              <w:bottom w:w="0" w:type="dxa"/>
            </w:tcMar>
            <w:vAlign w:val="center"/>
          </w:tcPr>
          <w:p w:rsidR="00F00A88" w:rsidRDefault="00BF4C28">
            <w:pPr>
              <w:keepNext/>
              <w:keepLines/>
              <w:spacing w:after="0" w:line="240" w:lineRule="auto"/>
              <w:jc w:val="right"/>
            </w:pPr>
            <w:r>
              <w:rPr>
                <w:sz w:val="18"/>
              </w:rPr>
              <w:t>93.469,48</w:t>
            </w:r>
          </w:p>
        </w:tc>
        <w:tc>
          <w:tcPr>
            <w:tcW w:w="1860" w:type="dxa"/>
            <w:tcMar>
              <w:top w:w="0" w:type="dxa"/>
              <w:bottom w:w="0" w:type="dxa"/>
            </w:tcMar>
            <w:vAlign w:val="center"/>
          </w:tcPr>
          <w:p w:rsidR="00F00A88" w:rsidRDefault="00BF4C28">
            <w:pPr>
              <w:keepNext/>
              <w:keepLines/>
              <w:spacing w:after="0" w:line="240" w:lineRule="auto"/>
              <w:jc w:val="right"/>
            </w:pPr>
            <w:r>
              <w:rPr>
                <w:sz w:val="18"/>
              </w:rPr>
              <w:t>133.961,27</w:t>
            </w:r>
          </w:p>
        </w:tc>
        <w:tc>
          <w:tcPr>
            <w:tcW w:w="700" w:type="dxa"/>
            <w:tcMar>
              <w:top w:w="0" w:type="dxa"/>
              <w:bottom w:w="0" w:type="dxa"/>
            </w:tcMar>
            <w:vAlign w:val="center"/>
          </w:tcPr>
          <w:p w:rsidR="00F00A88" w:rsidRDefault="00BF4C28">
            <w:pPr>
              <w:keepNext/>
              <w:keepLines/>
              <w:spacing w:after="0" w:line="240" w:lineRule="auto"/>
              <w:jc w:val="right"/>
            </w:pPr>
            <w:r>
              <w:rPr>
                <w:sz w:val="18"/>
              </w:rPr>
              <w:t>143,3</w:t>
            </w:r>
          </w:p>
        </w:tc>
      </w:tr>
    </w:tbl>
    <w:p w:rsidR="00F00A88" w:rsidRDefault="00F00A88">
      <w:pPr>
        <w:spacing w:after="0"/>
      </w:pPr>
    </w:p>
    <w:p w:rsidR="00F00A88" w:rsidRDefault="00BF4C28">
      <w:pPr>
        <w:jc w:val="both"/>
      </w:pPr>
      <w:r>
        <w:t>Šifra 3293 Reprezentacija realizirala se u iznosu od 133.961,27 eura ili 43,3% više nego prethodne godine. Povećanje nastaje u cijeloj grupaciji zbog protokolarnih aktivnosti.</w:t>
      </w:r>
    </w:p>
    <w:p w:rsidR="00F00A88" w:rsidRDefault="00F00A88"/>
    <w:p w:rsidR="00F00A88" w:rsidRDefault="00BF4C28">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3294</w:t>
            </w:r>
          </w:p>
        </w:tc>
        <w:tc>
          <w:tcPr>
            <w:tcW w:w="3180" w:type="dxa"/>
            <w:tcMar>
              <w:top w:w="0" w:type="dxa"/>
              <w:bottom w:w="0" w:type="dxa"/>
            </w:tcMar>
            <w:vAlign w:val="center"/>
          </w:tcPr>
          <w:p w:rsidR="00F00A88" w:rsidRDefault="00BF4C28">
            <w:pPr>
              <w:keepNext/>
              <w:keepLines/>
              <w:spacing w:after="0" w:line="240" w:lineRule="auto"/>
            </w:pPr>
            <w:r>
              <w:rPr>
                <w:sz w:val="18"/>
              </w:rPr>
              <w:t>Članarine i norme</w:t>
            </w:r>
          </w:p>
        </w:tc>
        <w:tc>
          <w:tcPr>
            <w:tcW w:w="700" w:type="dxa"/>
            <w:tcMar>
              <w:top w:w="0" w:type="dxa"/>
              <w:bottom w:w="0" w:type="dxa"/>
            </w:tcMar>
            <w:vAlign w:val="center"/>
          </w:tcPr>
          <w:p w:rsidR="00F00A88" w:rsidRDefault="00BF4C28">
            <w:pPr>
              <w:keepNext/>
              <w:keepLines/>
              <w:spacing w:after="0" w:line="240" w:lineRule="auto"/>
            </w:pPr>
            <w:r>
              <w:rPr>
                <w:sz w:val="18"/>
              </w:rPr>
              <w:t>3294</w:t>
            </w:r>
          </w:p>
        </w:tc>
        <w:tc>
          <w:tcPr>
            <w:tcW w:w="1860" w:type="dxa"/>
            <w:tcMar>
              <w:top w:w="0" w:type="dxa"/>
              <w:bottom w:w="0" w:type="dxa"/>
            </w:tcMar>
            <w:vAlign w:val="center"/>
          </w:tcPr>
          <w:p w:rsidR="00F00A88" w:rsidRDefault="00BF4C28">
            <w:pPr>
              <w:keepNext/>
              <w:keepLines/>
              <w:spacing w:after="0" w:line="240" w:lineRule="auto"/>
              <w:jc w:val="right"/>
            </w:pPr>
            <w:r>
              <w:rPr>
                <w:sz w:val="18"/>
              </w:rPr>
              <w:t>21.209,02</w:t>
            </w:r>
          </w:p>
        </w:tc>
        <w:tc>
          <w:tcPr>
            <w:tcW w:w="1860" w:type="dxa"/>
            <w:tcMar>
              <w:top w:w="0" w:type="dxa"/>
              <w:bottom w:w="0" w:type="dxa"/>
            </w:tcMar>
            <w:vAlign w:val="center"/>
          </w:tcPr>
          <w:p w:rsidR="00F00A88" w:rsidRDefault="00BF4C28">
            <w:pPr>
              <w:keepNext/>
              <w:keepLines/>
              <w:spacing w:after="0" w:line="240" w:lineRule="auto"/>
              <w:jc w:val="right"/>
            </w:pPr>
            <w:r>
              <w:rPr>
                <w:sz w:val="18"/>
              </w:rPr>
              <w:t>28.745,38</w:t>
            </w:r>
          </w:p>
        </w:tc>
        <w:tc>
          <w:tcPr>
            <w:tcW w:w="700" w:type="dxa"/>
            <w:tcMar>
              <w:top w:w="0" w:type="dxa"/>
              <w:bottom w:w="0" w:type="dxa"/>
            </w:tcMar>
            <w:vAlign w:val="center"/>
          </w:tcPr>
          <w:p w:rsidR="00F00A88" w:rsidRDefault="00BF4C28">
            <w:pPr>
              <w:keepNext/>
              <w:keepLines/>
              <w:spacing w:after="0" w:line="240" w:lineRule="auto"/>
              <w:jc w:val="right"/>
            </w:pPr>
            <w:r>
              <w:rPr>
                <w:sz w:val="18"/>
              </w:rPr>
              <w:t>135,5</w:t>
            </w:r>
          </w:p>
        </w:tc>
      </w:tr>
    </w:tbl>
    <w:p w:rsidR="00F00A88" w:rsidRDefault="00F00A88">
      <w:pPr>
        <w:spacing w:after="0"/>
      </w:pPr>
    </w:p>
    <w:p w:rsidR="00F00A88" w:rsidRDefault="00BF4C28">
      <w:r>
        <w:t>Šifra 3294 Članarine i norme realizirana je na razini 22 u iznosu od 26.530,38 eura ili 37,1% više nego prethodne godine. Povećanje nastaje zbog evidencije članarine prema Udruzi gradova za zadnji kvartal 2024.godine. Ista je evidentirana tek krajem siječnja 2025.godine. Korisnici su evidentirali 2.215,00 eura.</w:t>
      </w:r>
    </w:p>
    <w:p w:rsidR="00F00A88" w:rsidRDefault="00F00A88"/>
    <w:p w:rsidR="00F00A88" w:rsidRDefault="00BF4C28">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3299</w:t>
            </w:r>
          </w:p>
        </w:tc>
        <w:tc>
          <w:tcPr>
            <w:tcW w:w="3180" w:type="dxa"/>
            <w:tcMar>
              <w:top w:w="0" w:type="dxa"/>
              <w:bottom w:w="0" w:type="dxa"/>
            </w:tcMar>
            <w:vAlign w:val="center"/>
          </w:tcPr>
          <w:p w:rsidR="00F00A88" w:rsidRDefault="00BF4C28">
            <w:pPr>
              <w:keepNext/>
              <w:keepLines/>
              <w:spacing w:after="0" w:line="240" w:lineRule="auto"/>
            </w:pPr>
            <w:r>
              <w:rPr>
                <w:sz w:val="18"/>
              </w:rPr>
              <w:t>Ostali nespomenuti rashodi poslovanja</w:t>
            </w:r>
          </w:p>
        </w:tc>
        <w:tc>
          <w:tcPr>
            <w:tcW w:w="700" w:type="dxa"/>
            <w:tcMar>
              <w:top w:w="0" w:type="dxa"/>
              <w:bottom w:w="0" w:type="dxa"/>
            </w:tcMar>
            <w:vAlign w:val="center"/>
          </w:tcPr>
          <w:p w:rsidR="00F00A88" w:rsidRDefault="00BF4C28">
            <w:pPr>
              <w:keepNext/>
              <w:keepLines/>
              <w:spacing w:after="0" w:line="240" w:lineRule="auto"/>
            </w:pPr>
            <w:r>
              <w:rPr>
                <w:sz w:val="18"/>
              </w:rPr>
              <w:t>3299</w:t>
            </w:r>
          </w:p>
        </w:tc>
        <w:tc>
          <w:tcPr>
            <w:tcW w:w="1860" w:type="dxa"/>
            <w:tcMar>
              <w:top w:w="0" w:type="dxa"/>
              <w:bottom w:w="0" w:type="dxa"/>
            </w:tcMar>
            <w:vAlign w:val="center"/>
          </w:tcPr>
          <w:p w:rsidR="00F00A88" w:rsidRDefault="00BF4C28">
            <w:pPr>
              <w:keepNext/>
              <w:keepLines/>
              <w:spacing w:after="0" w:line="240" w:lineRule="auto"/>
              <w:jc w:val="right"/>
            </w:pPr>
            <w:r>
              <w:rPr>
                <w:sz w:val="18"/>
              </w:rPr>
              <w:t>457.223,22</w:t>
            </w:r>
          </w:p>
        </w:tc>
        <w:tc>
          <w:tcPr>
            <w:tcW w:w="1860" w:type="dxa"/>
            <w:tcMar>
              <w:top w:w="0" w:type="dxa"/>
              <w:bottom w:w="0" w:type="dxa"/>
            </w:tcMar>
            <w:vAlign w:val="center"/>
          </w:tcPr>
          <w:p w:rsidR="00F00A88" w:rsidRDefault="00BF4C28">
            <w:pPr>
              <w:keepNext/>
              <w:keepLines/>
              <w:spacing w:after="0" w:line="240" w:lineRule="auto"/>
              <w:jc w:val="right"/>
            </w:pPr>
            <w:r>
              <w:rPr>
                <w:sz w:val="18"/>
              </w:rPr>
              <w:t>296.534,11</w:t>
            </w:r>
          </w:p>
        </w:tc>
        <w:tc>
          <w:tcPr>
            <w:tcW w:w="700" w:type="dxa"/>
            <w:tcMar>
              <w:top w:w="0" w:type="dxa"/>
              <w:bottom w:w="0" w:type="dxa"/>
            </w:tcMar>
            <w:vAlign w:val="center"/>
          </w:tcPr>
          <w:p w:rsidR="00F00A88" w:rsidRDefault="00BF4C28">
            <w:pPr>
              <w:keepNext/>
              <w:keepLines/>
              <w:spacing w:after="0" w:line="240" w:lineRule="auto"/>
              <w:jc w:val="right"/>
            </w:pPr>
            <w:r>
              <w:rPr>
                <w:sz w:val="18"/>
              </w:rPr>
              <w:t>64,9</w:t>
            </w:r>
          </w:p>
        </w:tc>
      </w:tr>
    </w:tbl>
    <w:p w:rsidR="00F00A88" w:rsidRDefault="00F00A88">
      <w:pPr>
        <w:spacing w:after="0"/>
      </w:pPr>
    </w:p>
    <w:p w:rsidR="00F00A88" w:rsidRDefault="00BF4C28">
      <w:pPr>
        <w:jc w:val="both"/>
      </w:pPr>
      <w:r>
        <w:t>Šifra 3299 Ostali nespomenuti rashodi poslovanja realizirana je u iznosu od 296.534,11 eura ili 64,9% prošlogodišnje realizacije. odstupanje nastaje jer je Grad Zadar prethodne godine evidentirao rashod za priključak (trafostanicu) za poslovnu zonu Crno.</w:t>
      </w:r>
    </w:p>
    <w:p w:rsidR="00F00A88" w:rsidRDefault="00F00A88"/>
    <w:p w:rsidR="00F00A88" w:rsidRDefault="00BF4C28">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3423</w:t>
            </w:r>
          </w:p>
        </w:tc>
        <w:tc>
          <w:tcPr>
            <w:tcW w:w="3180" w:type="dxa"/>
            <w:tcMar>
              <w:top w:w="0" w:type="dxa"/>
              <w:bottom w:w="0" w:type="dxa"/>
            </w:tcMar>
            <w:vAlign w:val="center"/>
          </w:tcPr>
          <w:p w:rsidR="00F00A88" w:rsidRDefault="00BF4C28">
            <w:pPr>
              <w:keepNext/>
              <w:keepLines/>
              <w:spacing w:after="0" w:line="240" w:lineRule="auto"/>
            </w:pPr>
            <w:r>
              <w:rPr>
                <w:sz w:val="18"/>
              </w:rPr>
              <w:t>Kamate za primljene kredite i zajmove od kreditnih i ostalih financijskih institucija izvan javnog sektora</w:t>
            </w:r>
          </w:p>
        </w:tc>
        <w:tc>
          <w:tcPr>
            <w:tcW w:w="700" w:type="dxa"/>
            <w:tcMar>
              <w:top w:w="0" w:type="dxa"/>
              <w:bottom w:w="0" w:type="dxa"/>
            </w:tcMar>
            <w:vAlign w:val="center"/>
          </w:tcPr>
          <w:p w:rsidR="00F00A88" w:rsidRDefault="00BF4C28">
            <w:pPr>
              <w:keepNext/>
              <w:keepLines/>
              <w:spacing w:after="0" w:line="240" w:lineRule="auto"/>
            </w:pPr>
            <w:r>
              <w:rPr>
                <w:sz w:val="18"/>
              </w:rPr>
              <w:t>3423</w:t>
            </w:r>
          </w:p>
        </w:tc>
        <w:tc>
          <w:tcPr>
            <w:tcW w:w="1860" w:type="dxa"/>
            <w:tcMar>
              <w:top w:w="0" w:type="dxa"/>
              <w:bottom w:w="0" w:type="dxa"/>
            </w:tcMar>
            <w:vAlign w:val="center"/>
          </w:tcPr>
          <w:p w:rsidR="00F00A88" w:rsidRDefault="00BF4C28">
            <w:pPr>
              <w:keepNext/>
              <w:keepLines/>
              <w:spacing w:after="0" w:line="240" w:lineRule="auto"/>
              <w:jc w:val="right"/>
            </w:pPr>
            <w:r>
              <w:rPr>
                <w:sz w:val="18"/>
              </w:rPr>
              <w:t>109.039,41</w:t>
            </w:r>
          </w:p>
        </w:tc>
        <w:tc>
          <w:tcPr>
            <w:tcW w:w="1860" w:type="dxa"/>
            <w:tcMar>
              <w:top w:w="0" w:type="dxa"/>
              <w:bottom w:w="0" w:type="dxa"/>
            </w:tcMar>
            <w:vAlign w:val="center"/>
          </w:tcPr>
          <w:p w:rsidR="00F00A88" w:rsidRDefault="00BF4C28">
            <w:pPr>
              <w:keepNext/>
              <w:keepLines/>
              <w:spacing w:after="0" w:line="240" w:lineRule="auto"/>
              <w:jc w:val="right"/>
            </w:pPr>
            <w:r>
              <w:rPr>
                <w:sz w:val="18"/>
              </w:rPr>
              <w:t>102.907,04</w:t>
            </w:r>
          </w:p>
        </w:tc>
        <w:tc>
          <w:tcPr>
            <w:tcW w:w="700" w:type="dxa"/>
            <w:tcMar>
              <w:top w:w="0" w:type="dxa"/>
              <w:bottom w:w="0" w:type="dxa"/>
            </w:tcMar>
            <w:vAlign w:val="center"/>
          </w:tcPr>
          <w:p w:rsidR="00F00A88" w:rsidRDefault="00BF4C28">
            <w:pPr>
              <w:keepNext/>
              <w:keepLines/>
              <w:spacing w:after="0" w:line="240" w:lineRule="auto"/>
              <w:jc w:val="right"/>
            </w:pPr>
            <w:r>
              <w:rPr>
                <w:sz w:val="18"/>
              </w:rPr>
              <w:t>94,4</w:t>
            </w:r>
          </w:p>
        </w:tc>
      </w:tr>
    </w:tbl>
    <w:p w:rsidR="00F00A88" w:rsidRDefault="00F00A88">
      <w:pPr>
        <w:spacing w:after="0"/>
      </w:pPr>
    </w:p>
    <w:p w:rsidR="00F00A88" w:rsidRDefault="00BF4C28">
      <w:pPr>
        <w:jc w:val="both"/>
      </w:pPr>
      <w:r>
        <w:t xml:space="preserve">3423 Kamate za primljene kredite i zajmove od kreditnih i ostalih financijskih institucija izvan javnog sektora realizirana je 94,4% prošlogodišnje realizacije, a odnosi se na plaćanje kamata po anuitetnom planu banke za dugoročni kredit Grada Zadra. Ciklus  redovne otplate </w:t>
      </w:r>
      <w:r>
        <w:lastRenderedPageBreak/>
        <w:t>glavnice postepeno smanjuje kamate koje se plaćaju uz glavnicu.</w:t>
      </w:r>
      <w:r>
        <w:br/>
      </w:r>
    </w:p>
    <w:p w:rsidR="00F00A88" w:rsidRDefault="00F00A88"/>
    <w:p w:rsidR="00F00A88" w:rsidRDefault="00BF4C28">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3431</w:t>
            </w:r>
          </w:p>
        </w:tc>
        <w:tc>
          <w:tcPr>
            <w:tcW w:w="3180" w:type="dxa"/>
            <w:tcMar>
              <w:top w:w="0" w:type="dxa"/>
              <w:bottom w:w="0" w:type="dxa"/>
            </w:tcMar>
            <w:vAlign w:val="center"/>
          </w:tcPr>
          <w:p w:rsidR="00F00A88" w:rsidRDefault="00BF4C28">
            <w:pPr>
              <w:keepNext/>
              <w:keepLines/>
              <w:spacing w:after="0" w:line="240" w:lineRule="auto"/>
            </w:pPr>
            <w:r>
              <w:rPr>
                <w:sz w:val="18"/>
              </w:rPr>
              <w:t>Bankarske usluge i usluge platnog prometa</w:t>
            </w:r>
          </w:p>
        </w:tc>
        <w:tc>
          <w:tcPr>
            <w:tcW w:w="700" w:type="dxa"/>
            <w:tcMar>
              <w:top w:w="0" w:type="dxa"/>
              <w:bottom w:w="0" w:type="dxa"/>
            </w:tcMar>
            <w:vAlign w:val="center"/>
          </w:tcPr>
          <w:p w:rsidR="00F00A88" w:rsidRDefault="00BF4C28">
            <w:pPr>
              <w:keepNext/>
              <w:keepLines/>
              <w:spacing w:after="0" w:line="240" w:lineRule="auto"/>
            </w:pPr>
            <w:r>
              <w:rPr>
                <w:sz w:val="18"/>
              </w:rPr>
              <w:t>3431</w:t>
            </w:r>
          </w:p>
        </w:tc>
        <w:tc>
          <w:tcPr>
            <w:tcW w:w="1860" w:type="dxa"/>
            <w:tcMar>
              <w:top w:w="0" w:type="dxa"/>
              <w:bottom w:w="0" w:type="dxa"/>
            </w:tcMar>
            <w:vAlign w:val="center"/>
          </w:tcPr>
          <w:p w:rsidR="00F00A88" w:rsidRDefault="00BF4C28">
            <w:pPr>
              <w:keepNext/>
              <w:keepLines/>
              <w:spacing w:after="0" w:line="240" w:lineRule="auto"/>
              <w:jc w:val="right"/>
            </w:pPr>
            <w:r>
              <w:rPr>
                <w:sz w:val="18"/>
              </w:rPr>
              <w:t>82.207,48</w:t>
            </w:r>
          </w:p>
        </w:tc>
        <w:tc>
          <w:tcPr>
            <w:tcW w:w="1860" w:type="dxa"/>
            <w:tcMar>
              <w:top w:w="0" w:type="dxa"/>
              <w:bottom w:w="0" w:type="dxa"/>
            </w:tcMar>
            <w:vAlign w:val="center"/>
          </w:tcPr>
          <w:p w:rsidR="00F00A88" w:rsidRDefault="00BF4C28">
            <w:pPr>
              <w:keepNext/>
              <w:keepLines/>
              <w:spacing w:after="0" w:line="240" w:lineRule="auto"/>
              <w:jc w:val="right"/>
            </w:pPr>
            <w:r>
              <w:rPr>
                <w:sz w:val="18"/>
              </w:rPr>
              <w:t>59.732,48</w:t>
            </w:r>
          </w:p>
        </w:tc>
        <w:tc>
          <w:tcPr>
            <w:tcW w:w="700" w:type="dxa"/>
            <w:tcMar>
              <w:top w:w="0" w:type="dxa"/>
              <w:bottom w:w="0" w:type="dxa"/>
            </w:tcMar>
            <w:vAlign w:val="center"/>
          </w:tcPr>
          <w:p w:rsidR="00F00A88" w:rsidRDefault="00BF4C28">
            <w:pPr>
              <w:keepNext/>
              <w:keepLines/>
              <w:spacing w:after="0" w:line="240" w:lineRule="auto"/>
              <w:jc w:val="right"/>
            </w:pPr>
            <w:r>
              <w:rPr>
                <w:sz w:val="18"/>
              </w:rPr>
              <w:t>72,7</w:t>
            </w:r>
          </w:p>
        </w:tc>
      </w:tr>
    </w:tbl>
    <w:p w:rsidR="00F00A88" w:rsidRDefault="00F00A88">
      <w:pPr>
        <w:spacing w:after="0"/>
      </w:pPr>
    </w:p>
    <w:p w:rsidR="00F00A88" w:rsidRDefault="00BF4C28">
      <w:pPr>
        <w:jc w:val="both"/>
      </w:pPr>
      <w:r>
        <w:t>Šifra 3431 Bankarske usluge i usluge platnog prometa realizirala se manje nego prethodne godine jer je  prethodne godine na razini 22 evidentiran rashod banke  iz prosinca 2023.godine .</w:t>
      </w:r>
    </w:p>
    <w:p w:rsidR="00F00A88" w:rsidRDefault="00F00A88"/>
    <w:p w:rsidR="00F00A88" w:rsidRDefault="00BF4C28">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3433</w:t>
            </w:r>
          </w:p>
        </w:tc>
        <w:tc>
          <w:tcPr>
            <w:tcW w:w="3180" w:type="dxa"/>
            <w:tcMar>
              <w:top w:w="0" w:type="dxa"/>
              <w:bottom w:w="0" w:type="dxa"/>
            </w:tcMar>
            <w:vAlign w:val="center"/>
          </w:tcPr>
          <w:p w:rsidR="00F00A88" w:rsidRDefault="00BF4C28">
            <w:pPr>
              <w:keepNext/>
              <w:keepLines/>
              <w:spacing w:after="0" w:line="240" w:lineRule="auto"/>
            </w:pPr>
            <w:r>
              <w:rPr>
                <w:sz w:val="18"/>
              </w:rPr>
              <w:t>Zatezne kamate</w:t>
            </w:r>
          </w:p>
        </w:tc>
        <w:tc>
          <w:tcPr>
            <w:tcW w:w="700" w:type="dxa"/>
            <w:tcMar>
              <w:top w:w="0" w:type="dxa"/>
              <w:bottom w:w="0" w:type="dxa"/>
            </w:tcMar>
            <w:vAlign w:val="center"/>
          </w:tcPr>
          <w:p w:rsidR="00F00A88" w:rsidRDefault="00BF4C28">
            <w:pPr>
              <w:keepNext/>
              <w:keepLines/>
              <w:spacing w:after="0" w:line="240" w:lineRule="auto"/>
            </w:pPr>
            <w:r>
              <w:rPr>
                <w:sz w:val="18"/>
              </w:rPr>
              <w:t>3433</w:t>
            </w:r>
          </w:p>
        </w:tc>
        <w:tc>
          <w:tcPr>
            <w:tcW w:w="1860" w:type="dxa"/>
            <w:tcMar>
              <w:top w:w="0" w:type="dxa"/>
              <w:bottom w:w="0" w:type="dxa"/>
            </w:tcMar>
            <w:vAlign w:val="center"/>
          </w:tcPr>
          <w:p w:rsidR="00F00A88" w:rsidRDefault="00BF4C28">
            <w:pPr>
              <w:keepNext/>
              <w:keepLines/>
              <w:spacing w:after="0" w:line="240" w:lineRule="auto"/>
              <w:jc w:val="right"/>
            </w:pPr>
            <w:r>
              <w:rPr>
                <w:sz w:val="18"/>
              </w:rPr>
              <w:t>1.975,63</w:t>
            </w:r>
          </w:p>
        </w:tc>
        <w:tc>
          <w:tcPr>
            <w:tcW w:w="1860" w:type="dxa"/>
            <w:tcMar>
              <w:top w:w="0" w:type="dxa"/>
              <w:bottom w:w="0" w:type="dxa"/>
            </w:tcMar>
            <w:vAlign w:val="center"/>
          </w:tcPr>
          <w:p w:rsidR="00F00A88" w:rsidRDefault="00BF4C28">
            <w:pPr>
              <w:keepNext/>
              <w:keepLines/>
              <w:spacing w:after="0" w:line="240" w:lineRule="auto"/>
              <w:jc w:val="right"/>
            </w:pPr>
            <w:r>
              <w:rPr>
                <w:sz w:val="18"/>
              </w:rPr>
              <w:t>5.332,63</w:t>
            </w:r>
          </w:p>
        </w:tc>
        <w:tc>
          <w:tcPr>
            <w:tcW w:w="700" w:type="dxa"/>
            <w:tcMar>
              <w:top w:w="0" w:type="dxa"/>
              <w:bottom w:w="0" w:type="dxa"/>
            </w:tcMar>
            <w:vAlign w:val="center"/>
          </w:tcPr>
          <w:p w:rsidR="00F00A88" w:rsidRDefault="00BF4C28">
            <w:pPr>
              <w:keepNext/>
              <w:keepLines/>
              <w:spacing w:after="0" w:line="240" w:lineRule="auto"/>
              <w:jc w:val="right"/>
            </w:pPr>
            <w:r>
              <w:rPr>
                <w:sz w:val="18"/>
              </w:rPr>
              <w:t>269,9</w:t>
            </w:r>
          </w:p>
        </w:tc>
      </w:tr>
    </w:tbl>
    <w:p w:rsidR="00F00A88" w:rsidRDefault="00F00A88">
      <w:pPr>
        <w:spacing w:after="0"/>
      </w:pPr>
    </w:p>
    <w:p w:rsidR="00F00A88" w:rsidRDefault="00BF4C28">
      <w:pPr>
        <w:jc w:val="both"/>
      </w:pPr>
      <w:r>
        <w:t xml:space="preserve">Šifra 3433 Zatezne kamate realizirala se u  iznosu od 5.332,63 eura zbog kašnjenja u plaćanju. Samo na razini 22 realizirano je 3.171,02 eura. Iako nominalno nije visoki iznos odstupanje u odnosu na prethodnu godinu nastaje jer su Gradu Zadru obračunate kamate iz poslovnog odnosa (kašnjenja u plaćanju) od strane Hrvatske pošte, Narodnih novina, Fina-e Zagreb, Porezne uprave, odvjetničkog ureda  te FZOEU. Korisnici su realizirali 2.161,61 eura od čega nominalno najviše </w:t>
      </w:r>
      <w:proofErr w:type="spellStart"/>
      <w:r>
        <w:t>Oš</w:t>
      </w:r>
      <w:proofErr w:type="spellEnd"/>
      <w:r>
        <w:t>. Petra Preradovića, a vezano za sudske presude.</w:t>
      </w:r>
    </w:p>
    <w:p w:rsidR="00F00A88" w:rsidRDefault="00F00A88"/>
    <w:p w:rsidR="00F00A88" w:rsidRDefault="00BF4C28">
      <w:pPr>
        <w:keepNext/>
        <w:spacing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351</w:t>
            </w:r>
          </w:p>
        </w:tc>
        <w:tc>
          <w:tcPr>
            <w:tcW w:w="3180" w:type="dxa"/>
            <w:tcMar>
              <w:top w:w="0" w:type="dxa"/>
              <w:bottom w:w="0" w:type="dxa"/>
            </w:tcMar>
            <w:vAlign w:val="center"/>
          </w:tcPr>
          <w:p w:rsidR="00F00A88" w:rsidRDefault="00BF4C28">
            <w:pPr>
              <w:keepNext/>
              <w:keepLines/>
              <w:spacing w:after="0" w:line="240" w:lineRule="auto"/>
            </w:pPr>
            <w:r>
              <w:rPr>
                <w:sz w:val="18"/>
              </w:rPr>
              <w:t>Subvencije kreditnim i ostalim financijskim institucijama i trgovačkim društvima u javnom sektoru (šifre 3511+3512)</w:t>
            </w:r>
          </w:p>
        </w:tc>
        <w:tc>
          <w:tcPr>
            <w:tcW w:w="700" w:type="dxa"/>
            <w:tcMar>
              <w:top w:w="0" w:type="dxa"/>
              <w:bottom w:w="0" w:type="dxa"/>
            </w:tcMar>
            <w:vAlign w:val="center"/>
          </w:tcPr>
          <w:p w:rsidR="00F00A88" w:rsidRDefault="00BF4C28">
            <w:pPr>
              <w:keepNext/>
              <w:keepLines/>
              <w:spacing w:after="0" w:line="240" w:lineRule="auto"/>
            </w:pPr>
            <w:r>
              <w:rPr>
                <w:sz w:val="18"/>
              </w:rPr>
              <w:t>351</w:t>
            </w:r>
          </w:p>
        </w:tc>
        <w:tc>
          <w:tcPr>
            <w:tcW w:w="1860" w:type="dxa"/>
            <w:tcMar>
              <w:top w:w="0" w:type="dxa"/>
              <w:bottom w:w="0" w:type="dxa"/>
            </w:tcMar>
            <w:vAlign w:val="center"/>
          </w:tcPr>
          <w:p w:rsidR="00F00A88" w:rsidRDefault="00BF4C28">
            <w:pPr>
              <w:keepNext/>
              <w:keepLines/>
              <w:spacing w:after="0" w:line="240" w:lineRule="auto"/>
              <w:jc w:val="right"/>
            </w:pPr>
            <w:r>
              <w:rPr>
                <w:sz w:val="18"/>
              </w:rPr>
              <w:t>1.099.098,52</w:t>
            </w:r>
          </w:p>
        </w:tc>
        <w:tc>
          <w:tcPr>
            <w:tcW w:w="1860" w:type="dxa"/>
            <w:tcMar>
              <w:top w:w="0" w:type="dxa"/>
              <w:bottom w:w="0" w:type="dxa"/>
            </w:tcMar>
            <w:vAlign w:val="center"/>
          </w:tcPr>
          <w:p w:rsidR="00F00A88" w:rsidRDefault="00BF4C28">
            <w:pPr>
              <w:keepNext/>
              <w:keepLines/>
              <w:spacing w:after="0" w:line="240" w:lineRule="auto"/>
              <w:jc w:val="right"/>
            </w:pPr>
            <w:r>
              <w:rPr>
                <w:sz w:val="18"/>
              </w:rPr>
              <w:t>1.502.173,80</w:t>
            </w:r>
          </w:p>
        </w:tc>
        <w:tc>
          <w:tcPr>
            <w:tcW w:w="700" w:type="dxa"/>
            <w:tcMar>
              <w:top w:w="0" w:type="dxa"/>
              <w:bottom w:w="0" w:type="dxa"/>
            </w:tcMar>
            <w:vAlign w:val="center"/>
          </w:tcPr>
          <w:p w:rsidR="00F00A88" w:rsidRDefault="00BF4C28">
            <w:pPr>
              <w:keepNext/>
              <w:keepLines/>
              <w:spacing w:after="0" w:line="240" w:lineRule="auto"/>
              <w:jc w:val="right"/>
            </w:pPr>
            <w:r>
              <w:rPr>
                <w:sz w:val="18"/>
              </w:rPr>
              <w:t>136,7</w:t>
            </w:r>
          </w:p>
        </w:tc>
      </w:tr>
    </w:tbl>
    <w:p w:rsidR="00F00A88" w:rsidRDefault="00F00A88">
      <w:pPr>
        <w:spacing w:after="0"/>
      </w:pPr>
    </w:p>
    <w:p w:rsidR="00F00A88" w:rsidRDefault="00BF4C28">
      <w:pPr>
        <w:jc w:val="both"/>
      </w:pPr>
      <w:r>
        <w:t>Šifra 351 Subvencije kreditnim i ostalim financijskim institucijama i trgovačkim društvima u javnom sektoru (šifre 3511+3512) realizirana je 36,7% više nego prethodne godine. Odstupanje nastaje zbog subvencije trgovačkim društvima u javnom sektoru (Eko d.o.o.) za rashode poslovanja novog Centra za zbrinjavanje komunalnog otpada te podmirenje dijela cijene zakupnine novih zakupnika u prostorijama  trgovačkog društva u 100% vlasništvu Grada Zadra.</w:t>
      </w:r>
    </w:p>
    <w:p w:rsidR="00F00A88" w:rsidRDefault="00BF4C28">
      <w:r>
        <w:t> </w:t>
      </w:r>
    </w:p>
    <w:p w:rsidR="00F00A88" w:rsidRDefault="00F00A88"/>
    <w:p w:rsidR="00F00A88" w:rsidRDefault="00BF4C28">
      <w:pPr>
        <w:keepNext/>
        <w:spacing w:line="240" w:lineRule="auto"/>
        <w:jc w:val="center"/>
      </w:pPr>
      <w:r>
        <w:rPr>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3522</w:t>
            </w:r>
          </w:p>
        </w:tc>
        <w:tc>
          <w:tcPr>
            <w:tcW w:w="3180" w:type="dxa"/>
            <w:tcMar>
              <w:top w:w="0" w:type="dxa"/>
              <w:bottom w:w="0" w:type="dxa"/>
            </w:tcMar>
            <w:vAlign w:val="center"/>
          </w:tcPr>
          <w:p w:rsidR="00F00A88" w:rsidRDefault="00BF4C28">
            <w:pPr>
              <w:keepNext/>
              <w:keepLines/>
              <w:spacing w:after="0" w:line="240" w:lineRule="auto"/>
            </w:pPr>
            <w:r>
              <w:rPr>
                <w:sz w:val="18"/>
              </w:rPr>
              <w:t>Subvencije trgovačkim društvima i zadrugama izvan javnog sektora</w:t>
            </w:r>
          </w:p>
        </w:tc>
        <w:tc>
          <w:tcPr>
            <w:tcW w:w="700" w:type="dxa"/>
            <w:tcMar>
              <w:top w:w="0" w:type="dxa"/>
              <w:bottom w:w="0" w:type="dxa"/>
            </w:tcMar>
            <w:vAlign w:val="center"/>
          </w:tcPr>
          <w:p w:rsidR="00F00A88" w:rsidRDefault="00BF4C28">
            <w:pPr>
              <w:keepNext/>
              <w:keepLines/>
              <w:spacing w:after="0" w:line="240" w:lineRule="auto"/>
            </w:pPr>
            <w:r>
              <w:rPr>
                <w:sz w:val="18"/>
              </w:rPr>
              <w:t>3522</w:t>
            </w:r>
          </w:p>
        </w:tc>
        <w:tc>
          <w:tcPr>
            <w:tcW w:w="1860" w:type="dxa"/>
            <w:tcMar>
              <w:top w:w="0" w:type="dxa"/>
              <w:bottom w:w="0" w:type="dxa"/>
            </w:tcMar>
            <w:vAlign w:val="center"/>
          </w:tcPr>
          <w:p w:rsidR="00F00A88" w:rsidRDefault="00BF4C28">
            <w:pPr>
              <w:keepNext/>
              <w:keepLines/>
              <w:spacing w:after="0" w:line="240" w:lineRule="auto"/>
              <w:jc w:val="right"/>
            </w:pPr>
            <w:r>
              <w:rPr>
                <w:sz w:val="18"/>
              </w:rPr>
              <w:t>113.094,02</w:t>
            </w:r>
          </w:p>
        </w:tc>
        <w:tc>
          <w:tcPr>
            <w:tcW w:w="1860" w:type="dxa"/>
            <w:tcMar>
              <w:top w:w="0" w:type="dxa"/>
              <w:bottom w:w="0" w:type="dxa"/>
            </w:tcMar>
            <w:vAlign w:val="center"/>
          </w:tcPr>
          <w:p w:rsidR="00F00A88" w:rsidRDefault="00BF4C28">
            <w:pPr>
              <w:keepNext/>
              <w:keepLines/>
              <w:spacing w:after="0" w:line="240" w:lineRule="auto"/>
              <w:jc w:val="right"/>
            </w:pPr>
            <w:r>
              <w:rPr>
                <w:sz w:val="18"/>
              </w:rPr>
              <w:t>142.194,48</w:t>
            </w:r>
          </w:p>
        </w:tc>
        <w:tc>
          <w:tcPr>
            <w:tcW w:w="700" w:type="dxa"/>
            <w:tcMar>
              <w:top w:w="0" w:type="dxa"/>
              <w:bottom w:w="0" w:type="dxa"/>
            </w:tcMar>
            <w:vAlign w:val="center"/>
          </w:tcPr>
          <w:p w:rsidR="00F00A88" w:rsidRDefault="00BF4C28">
            <w:pPr>
              <w:keepNext/>
              <w:keepLines/>
              <w:spacing w:after="0" w:line="240" w:lineRule="auto"/>
              <w:jc w:val="right"/>
            </w:pPr>
            <w:r>
              <w:rPr>
                <w:sz w:val="18"/>
              </w:rPr>
              <w:t>125,7</w:t>
            </w:r>
          </w:p>
        </w:tc>
      </w:tr>
    </w:tbl>
    <w:p w:rsidR="00F00A88" w:rsidRDefault="00F00A88">
      <w:pPr>
        <w:spacing w:after="0"/>
      </w:pPr>
    </w:p>
    <w:p w:rsidR="00F00A88" w:rsidRDefault="00BF4C28">
      <w:pPr>
        <w:jc w:val="both"/>
      </w:pPr>
      <w:r>
        <w:t>Šifra 3522 Subvencije trgovačkim društvima i zadrugama izvan javnog sektora realizirana je u iznosu od 142.194,48 eura ili 25,7% više nego prethodne godine, a odnosi se na podmirenje kamata u sklopu COVID kredita sukladno instrukciji banke (2.251,84 eura). Od kraja 2024.godine podmiruje se i subvencija  domova za smještaj starijih osoba sukladno podnesenim zahtjevima. U ovom razdoblju isto je iznosilo 19.800 eura. Osim toga krajem godine provode se natječaji za dodjelu potpora malom gospodarstvu, a kako su i planirana sredstva za ovu namjenu veća nego lani realizirano je po prijavi i više sredstava  što je  uzrok prekoračenja/odstupanja u odnosu za prošlogodišnje izvještajno razdoblje.</w:t>
      </w:r>
    </w:p>
    <w:p w:rsidR="00F00A88" w:rsidRDefault="00F00A88"/>
    <w:p w:rsidR="00F00A88" w:rsidRDefault="00BF4C28">
      <w:pPr>
        <w:keepNext/>
        <w:spacing w:line="240" w:lineRule="auto"/>
        <w:jc w:val="center"/>
      </w:pPr>
      <w:r>
        <w:rPr>
          <w:sz w:val="28"/>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3523</w:t>
            </w:r>
          </w:p>
        </w:tc>
        <w:tc>
          <w:tcPr>
            <w:tcW w:w="3180" w:type="dxa"/>
            <w:tcMar>
              <w:top w:w="0" w:type="dxa"/>
              <w:bottom w:w="0" w:type="dxa"/>
            </w:tcMar>
            <w:vAlign w:val="center"/>
          </w:tcPr>
          <w:p w:rsidR="00F00A88" w:rsidRDefault="00BF4C28">
            <w:pPr>
              <w:keepNext/>
              <w:keepLines/>
              <w:spacing w:after="0" w:line="240" w:lineRule="auto"/>
            </w:pPr>
            <w:r>
              <w:rPr>
                <w:sz w:val="18"/>
              </w:rPr>
              <w:t>Subvencije poljoprivrednicima i obrtnicima</w:t>
            </w:r>
          </w:p>
        </w:tc>
        <w:tc>
          <w:tcPr>
            <w:tcW w:w="700" w:type="dxa"/>
            <w:tcMar>
              <w:top w:w="0" w:type="dxa"/>
              <w:bottom w:w="0" w:type="dxa"/>
            </w:tcMar>
            <w:vAlign w:val="center"/>
          </w:tcPr>
          <w:p w:rsidR="00F00A88" w:rsidRDefault="00BF4C28">
            <w:pPr>
              <w:keepNext/>
              <w:keepLines/>
              <w:spacing w:after="0" w:line="240" w:lineRule="auto"/>
            </w:pPr>
            <w:r>
              <w:rPr>
                <w:sz w:val="18"/>
              </w:rPr>
              <w:t>3523</w:t>
            </w:r>
          </w:p>
        </w:tc>
        <w:tc>
          <w:tcPr>
            <w:tcW w:w="1860" w:type="dxa"/>
            <w:tcMar>
              <w:top w:w="0" w:type="dxa"/>
              <w:bottom w:w="0" w:type="dxa"/>
            </w:tcMar>
            <w:vAlign w:val="center"/>
          </w:tcPr>
          <w:p w:rsidR="00F00A88" w:rsidRDefault="00BF4C28">
            <w:pPr>
              <w:keepNext/>
              <w:keepLines/>
              <w:spacing w:after="0" w:line="240" w:lineRule="auto"/>
              <w:jc w:val="right"/>
            </w:pPr>
            <w:r>
              <w:rPr>
                <w:sz w:val="18"/>
              </w:rPr>
              <w:t>90.192,80</w:t>
            </w:r>
          </w:p>
        </w:tc>
        <w:tc>
          <w:tcPr>
            <w:tcW w:w="1860" w:type="dxa"/>
            <w:tcMar>
              <w:top w:w="0" w:type="dxa"/>
              <w:bottom w:w="0" w:type="dxa"/>
            </w:tcMar>
            <w:vAlign w:val="center"/>
          </w:tcPr>
          <w:p w:rsidR="00F00A88" w:rsidRDefault="00BF4C28">
            <w:pPr>
              <w:keepNext/>
              <w:keepLines/>
              <w:spacing w:after="0" w:line="240" w:lineRule="auto"/>
              <w:jc w:val="right"/>
            </w:pPr>
            <w:r>
              <w:rPr>
                <w:sz w:val="18"/>
              </w:rPr>
              <w:t>159.697,06</w:t>
            </w:r>
          </w:p>
        </w:tc>
        <w:tc>
          <w:tcPr>
            <w:tcW w:w="700" w:type="dxa"/>
            <w:tcMar>
              <w:top w:w="0" w:type="dxa"/>
              <w:bottom w:w="0" w:type="dxa"/>
            </w:tcMar>
            <w:vAlign w:val="center"/>
          </w:tcPr>
          <w:p w:rsidR="00F00A88" w:rsidRDefault="00BF4C28">
            <w:pPr>
              <w:keepNext/>
              <w:keepLines/>
              <w:spacing w:after="0" w:line="240" w:lineRule="auto"/>
              <w:jc w:val="right"/>
            </w:pPr>
            <w:r>
              <w:rPr>
                <w:sz w:val="18"/>
              </w:rPr>
              <w:t>177,1</w:t>
            </w:r>
          </w:p>
        </w:tc>
      </w:tr>
    </w:tbl>
    <w:p w:rsidR="00F00A88" w:rsidRDefault="00F00A88">
      <w:pPr>
        <w:spacing w:after="0"/>
      </w:pPr>
    </w:p>
    <w:p w:rsidR="00F00A88" w:rsidRDefault="00BF4C28">
      <w:pPr>
        <w:jc w:val="both"/>
      </w:pPr>
      <w:r>
        <w:t>Šifra 3523 Subvencije poljoprivrednicima i obrtnicima realizirala se u iznosu od 159.697,06 eura ili 77,1% više nego prethodne godine. Krajem godine raspisuje se natječaj za dodjelu potpora, a uz veći plan za ovu namjenu i sama realizacija je veća što dovodi do odstupanja.</w:t>
      </w:r>
    </w:p>
    <w:p w:rsidR="00F00A88" w:rsidRDefault="00F00A88"/>
    <w:p w:rsidR="00F00A88" w:rsidRDefault="00BF4C28">
      <w:pPr>
        <w:keepNext/>
        <w:spacing w:line="240" w:lineRule="auto"/>
        <w:jc w:val="center"/>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3631</w:t>
            </w:r>
          </w:p>
        </w:tc>
        <w:tc>
          <w:tcPr>
            <w:tcW w:w="3180" w:type="dxa"/>
            <w:tcMar>
              <w:top w:w="0" w:type="dxa"/>
              <w:bottom w:w="0" w:type="dxa"/>
            </w:tcMar>
            <w:vAlign w:val="center"/>
          </w:tcPr>
          <w:p w:rsidR="00F00A88" w:rsidRDefault="00BF4C28">
            <w:pPr>
              <w:keepNext/>
              <w:keepLines/>
              <w:spacing w:after="0" w:line="240" w:lineRule="auto"/>
            </w:pPr>
            <w:r>
              <w:rPr>
                <w:sz w:val="18"/>
              </w:rPr>
              <w:t>Tekuće pomoći drugom proračunu i izvanproračunskim korisnicima</w:t>
            </w:r>
          </w:p>
        </w:tc>
        <w:tc>
          <w:tcPr>
            <w:tcW w:w="700" w:type="dxa"/>
            <w:tcMar>
              <w:top w:w="0" w:type="dxa"/>
              <w:bottom w:w="0" w:type="dxa"/>
            </w:tcMar>
            <w:vAlign w:val="center"/>
          </w:tcPr>
          <w:p w:rsidR="00F00A88" w:rsidRDefault="00BF4C28">
            <w:pPr>
              <w:keepNext/>
              <w:keepLines/>
              <w:spacing w:after="0" w:line="240" w:lineRule="auto"/>
            </w:pPr>
            <w:r>
              <w:rPr>
                <w:sz w:val="18"/>
              </w:rPr>
              <w:t>3631</w:t>
            </w:r>
          </w:p>
        </w:tc>
        <w:tc>
          <w:tcPr>
            <w:tcW w:w="1860" w:type="dxa"/>
            <w:tcMar>
              <w:top w:w="0" w:type="dxa"/>
              <w:bottom w:w="0" w:type="dxa"/>
            </w:tcMar>
            <w:vAlign w:val="center"/>
          </w:tcPr>
          <w:p w:rsidR="00F00A88" w:rsidRDefault="00BF4C28">
            <w:pPr>
              <w:keepNext/>
              <w:keepLines/>
              <w:spacing w:after="0" w:line="240" w:lineRule="auto"/>
              <w:jc w:val="right"/>
            </w:pPr>
            <w:r>
              <w:rPr>
                <w:sz w:val="18"/>
              </w:rPr>
              <w:t>198.742,97</w:t>
            </w:r>
          </w:p>
        </w:tc>
        <w:tc>
          <w:tcPr>
            <w:tcW w:w="1860" w:type="dxa"/>
            <w:tcMar>
              <w:top w:w="0" w:type="dxa"/>
              <w:bottom w:w="0" w:type="dxa"/>
            </w:tcMar>
            <w:vAlign w:val="center"/>
          </w:tcPr>
          <w:p w:rsidR="00F00A88" w:rsidRDefault="00BF4C28">
            <w:pPr>
              <w:keepNext/>
              <w:keepLines/>
              <w:spacing w:after="0" w:line="240" w:lineRule="auto"/>
              <w:jc w:val="right"/>
            </w:pPr>
            <w:r>
              <w:rPr>
                <w:sz w:val="18"/>
              </w:rPr>
              <w:t>287.404,41</w:t>
            </w:r>
          </w:p>
        </w:tc>
        <w:tc>
          <w:tcPr>
            <w:tcW w:w="700" w:type="dxa"/>
            <w:tcMar>
              <w:top w:w="0" w:type="dxa"/>
              <w:bottom w:w="0" w:type="dxa"/>
            </w:tcMar>
            <w:vAlign w:val="center"/>
          </w:tcPr>
          <w:p w:rsidR="00F00A88" w:rsidRDefault="00BF4C28">
            <w:pPr>
              <w:keepNext/>
              <w:keepLines/>
              <w:spacing w:after="0" w:line="240" w:lineRule="auto"/>
              <w:jc w:val="right"/>
            </w:pPr>
            <w:r>
              <w:rPr>
                <w:sz w:val="18"/>
              </w:rPr>
              <w:t>144,6</w:t>
            </w:r>
          </w:p>
        </w:tc>
      </w:tr>
    </w:tbl>
    <w:p w:rsidR="00F00A88" w:rsidRDefault="00F00A88">
      <w:pPr>
        <w:spacing w:after="0"/>
      </w:pPr>
    </w:p>
    <w:p w:rsidR="00F00A88" w:rsidRDefault="00BF4C28">
      <w:pPr>
        <w:jc w:val="both"/>
      </w:pPr>
      <w:r>
        <w:t xml:space="preserve">Šifra 3631 Tekuće pomoći drugom proračunu i izvanproračunskim korisnicima realizirala se u iznosu od 287.404,41 eura ili 44,6% više nego prethodne godine, a odnosi se na financiranje ustanove Zadra Nova. Prethodne godine u ovom izvještajnom razdoblju bilo je manje zahtjeva za isplatom. Grad Zadar ima 50% udjela u ustanovi Zadra Nova, ali je zadarska županija preuzela financiranje i ustanova se smatra njihovim korisnikom. Ove isplate predstavljaju ugovorenu odnosno obvezu Grada Zadra temeljem osnivačkih prava. Osim toga Općini Preko izvršena je refundacija rashoda koji mu pripada u projektu </w:t>
      </w:r>
      <w:proofErr w:type="spellStart"/>
      <w:r>
        <w:t>Culture</w:t>
      </w:r>
      <w:proofErr w:type="spellEnd"/>
      <w:r>
        <w:t xml:space="preserve"> </w:t>
      </w:r>
      <w:proofErr w:type="spellStart"/>
      <w:r>
        <w:t>uplift</w:t>
      </w:r>
      <w:proofErr w:type="spellEnd"/>
      <w:r>
        <w:t>.</w:t>
      </w:r>
    </w:p>
    <w:p w:rsidR="00F00A88" w:rsidRDefault="00F00A88"/>
    <w:p w:rsidR="00F00A88" w:rsidRDefault="00BF4C28">
      <w:pPr>
        <w:keepNext/>
        <w:spacing w:line="240" w:lineRule="auto"/>
        <w:jc w:val="center"/>
      </w:pPr>
      <w:r>
        <w:rPr>
          <w:sz w:val="28"/>
        </w:rPr>
        <w:lastRenderedPageBreak/>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3661</w:t>
            </w:r>
          </w:p>
        </w:tc>
        <w:tc>
          <w:tcPr>
            <w:tcW w:w="3180" w:type="dxa"/>
            <w:tcMar>
              <w:top w:w="0" w:type="dxa"/>
              <w:bottom w:w="0" w:type="dxa"/>
            </w:tcMar>
            <w:vAlign w:val="center"/>
          </w:tcPr>
          <w:p w:rsidR="00F00A88" w:rsidRDefault="00BF4C28">
            <w:pPr>
              <w:keepNext/>
              <w:keepLines/>
              <w:spacing w:after="0" w:line="240" w:lineRule="auto"/>
            </w:pPr>
            <w:r>
              <w:rPr>
                <w:sz w:val="18"/>
              </w:rPr>
              <w:t>Tekuće pomoći proračunskim korisnicima drugih proračuna</w:t>
            </w:r>
          </w:p>
        </w:tc>
        <w:tc>
          <w:tcPr>
            <w:tcW w:w="700" w:type="dxa"/>
            <w:tcMar>
              <w:top w:w="0" w:type="dxa"/>
              <w:bottom w:w="0" w:type="dxa"/>
            </w:tcMar>
            <w:vAlign w:val="center"/>
          </w:tcPr>
          <w:p w:rsidR="00F00A88" w:rsidRDefault="00BF4C28">
            <w:pPr>
              <w:keepNext/>
              <w:keepLines/>
              <w:spacing w:after="0" w:line="240" w:lineRule="auto"/>
            </w:pPr>
            <w:r>
              <w:rPr>
                <w:sz w:val="18"/>
              </w:rPr>
              <w:t>3661</w:t>
            </w:r>
          </w:p>
        </w:tc>
        <w:tc>
          <w:tcPr>
            <w:tcW w:w="1860" w:type="dxa"/>
            <w:tcMar>
              <w:top w:w="0" w:type="dxa"/>
              <w:bottom w:w="0" w:type="dxa"/>
            </w:tcMar>
            <w:vAlign w:val="center"/>
          </w:tcPr>
          <w:p w:rsidR="00F00A88" w:rsidRDefault="00BF4C28">
            <w:pPr>
              <w:keepNext/>
              <w:keepLines/>
              <w:spacing w:after="0" w:line="240" w:lineRule="auto"/>
              <w:jc w:val="right"/>
            </w:pPr>
            <w:r>
              <w:rPr>
                <w:sz w:val="18"/>
              </w:rPr>
              <w:t>789.871,04</w:t>
            </w:r>
          </w:p>
        </w:tc>
        <w:tc>
          <w:tcPr>
            <w:tcW w:w="1860" w:type="dxa"/>
            <w:tcMar>
              <w:top w:w="0" w:type="dxa"/>
              <w:bottom w:w="0" w:type="dxa"/>
            </w:tcMar>
            <w:vAlign w:val="center"/>
          </w:tcPr>
          <w:p w:rsidR="00F00A88" w:rsidRDefault="00BF4C28">
            <w:pPr>
              <w:keepNext/>
              <w:keepLines/>
              <w:spacing w:after="0" w:line="240" w:lineRule="auto"/>
              <w:jc w:val="right"/>
            </w:pPr>
            <w:r>
              <w:rPr>
                <w:sz w:val="18"/>
              </w:rPr>
              <w:t>884.940,94</w:t>
            </w:r>
          </w:p>
        </w:tc>
        <w:tc>
          <w:tcPr>
            <w:tcW w:w="700" w:type="dxa"/>
            <w:tcMar>
              <w:top w:w="0" w:type="dxa"/>
              <w:bottom w:w="0" w:type="dxa"/>
            </w:tcMar>
            <w:vAlign w:val="center"/>
          </w:tcPr>
          <w:p w:rsidR="00F00A88" w:rsidRDefault="00BF4C28">
            <w:pPr>
              <w:keepNext/>
              <w:keepLines/>
              <w:spacing w:after="0" w:line="240" w:lineRule="auto"/>
              <w:jc w:val="right"/>
            </w:pPr>
            <w:r>
              <w:rPr>
                <w:sz w:val="18"/>
              </w:rPr>
              <w:t>112,0</w:t>
            </w:r>
          </w:p>
        </w:tc>
      </w:tr>
    </w:tbl>
    <w:p w:rsidR="00F00A88" w:rsidRDefault="00F00A88">
      <w:pPr>
        <w:spacing w:after="0"/>
      </w:pPr>
    </w:p>
    <w:p w:rsidR="00F00A88" w:rsidRDefault="00BF4C28">
      <w:pPr>
        <w:jc w:val="both"/>
      </w:pPr>
      <w:r>
        <w:t>Šifra 3661 Tekuće pomoći proračunskim korisnicima drugih proračuna realizirala se u iznosu od 884.940,94 eura ili 12% više nego prethodne godine. Većinom se odnosi na prava djelatnika u tim ustanovama odnosno potpisanim Ugovorima pa i nastaje odstupanje u odnosu na prethodnu godinu.</w:t>
      </w:r>
    </w:p>
    <w:p w:rsidR="00F00A88" w:rsidRDefault="00F00A88"/>
    <w:p w:rsidR="00F00A88" w:rsidRDefault="00BF4C28">
      <w:pPr>
        <w:keepNext/>
        <w:spacing w:line="240" w:lineRule="auto"/>
        <w:jc w:val="center"/>
      </w:pPr>
      <w:r>
        <w:rPr>
          <w:sz w:val="28"/>
        </w:rPr>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372</w:t>
            </w:r>
          </w:p>
        </w:tc>
        <w:tc>
          <w:tcPr>
            <w:tcW w:w="3180" w:type="dxa"/>
            <w:tcMar>
              <w:top w:w="0" w:type="dxa"/>
              <w:bottom w:w="0" w:type="dxa"/>
            </w:tcMar>
            <w:vAlign w:val="center"/>
          </w:tcPr>
          <w:p w:rsidR="00F00A88" w:rsidRDefault="00BF4C28">
            <w:pPr>
              <w:keepNext/>
              <w:keepLines/>
              <w:spacing w:after="0" w:line="240" w:lineRule="auto"/>
            </w:pPr>
            <w:r>
              <w:rPr>
                <w:sz w:val="18"/>
              </w:rPr>
              <w:t>Ostale naknade građanima i kućanstvima iz proračuna (šifre 3721 do 3723)</w:t>
            </w:r>
          </w:p>
        </w:tc>
        <w:tc>
          <w:tcPr>
            <w:tcW w:w="700" w:type="dxa"/>
            <w:tcMar>
              <w:top w:w="0" w:type="dxa"/>
              <w:bottom w:w="0" w:type="dxa"/>
            </w:tcMar>
            <w:vAlign w:val="center"/>
          </w:tcPr>
          <w:p w:rsidR="00F00A88" w:rsidRDefault="00BF4C28">
            <w:pPr>
              <w:keepNext/>
              <w:keepLines/>
              <w:spacing w:after="0" w:line="240" w:lineRule="auto"/>
            </w:pPr>
            <w:r>
              <w:rPr>
                <w:sz w:val="18"/>
              </w:rPr>
              <w:t>372</w:t>
            </w:r>
          </w:p>
        </w:tc>
        <w:tc>
          <w:tcPr>
            <w:tcW w:w="1860" w:type="dxa"/>
            <w:tcMar>
              <w:top w:w="0" w:type="dxa"/>
              <w:bottom w:w="0" w:type="dxa"/>
            </w:tcMar>
            <w:vAlign w:val="center"/>
          </w:tcPr>
          <w:p w:rsidR="00F00A88" w:rsidRDefault="00BF4C28">
            <w:pPr>
              <w:keepNext/>
              <w:keepLines/>
              <w:spacing w:after="0" w:line="240" w:lineRule="auto"/>
              <w:jc w:val="right"/>
            </w:pPr>
            <w:r>
              <w:rPr>
                <w:sz w:val="18"/>
              </w:rPr>
              <w:t>5.857.899,33</w:t>
            </w:r>
          </w:p>
        </w:tc>
        <w:tc>
          <w:tcPr>
            <w:tcW w:w="1860" w:type="dxa"/>
            <w:tcMar>
              <w:top w:w="0" w:type="dxa"/>
              <w:bottom w:w="0" w:type="dxa"/>
            </w:tcMar>
            <w:vAlign w:val="center"/>
          </w:tcPr>
          <w:p w:rsidR="00F00A88" w:rsidRDefault="00BF4C28">
            <w:pPr>
              <w:keepNext/>
              <w:keepLines/>
              <w:spacing w:after="0" w:line="240" w:lineRule="auto"/>
              <w:jc w:val="right"/>
            </w:pPr>
            <w:r>
              <w:rPr>
                <w:sz w:val="18"/>
              </w:rPr>
              <w:t>2.195.966,56</w:t>
            </w:r>
          </w:p>
        </w:tc>
        <w:tc>
          <w:tcPr>
            <w:tcW w:w="700" w:type="dxa"/>
            <w:tcMar>
              <w:top w:w="0" w:type="dxa"/>
              <w:bottom w:w="0" w:type="dxa"/>
            </w:tcMar>
            <w:vAlign w:val="center"/>
          </w:tcPr>
          <w:p w:rsidR="00F00A88" w:rsidRDefault="00BF4C28">
            <w:pPr>
              <w:keepNext/>
              <w:keepLines/>
              <w:spacing w:after="0" w:line="240" w:lineRule="auto"/>
              <w:jc w:val="right"/>
            </w:pPr>
            <w:r>
              <w:rPr>
                <w:sz w:val="18"/>
              </w:rPr>
              <w:t>37,5</w:t>
            </w:r>
          </w:p>
        </w:tc>
      </w:tr>
    </w:tbl>
    <w:p w:rsidR="00F00A88" w:rsidRDefault="00F00A88">
      <w:pPr>
        <w:spacing w:after="0"/>
      </w:pPr>
    </w:p>
    <w:p w:rsidR="00F00A88" w:rsidRDefault="00BF4C28">
      <w:pPr>
        <w:jc w:val="both"/>
      </w:pPr>
      <w:r>
        <w:t>Šifra 372 ostale naknade građanima i kućanstvima iz proračuna na razini 22 iznosi 1.254.331,59 eura i značajno odstupa u odnosu na prethodnu godinu budući se prošle godine izdvojio značajan iznos za naknade umirovljenicima za Dan Grada Zadra. Razlika do izvršenja na konsolidiranoj razini pripada proračunskim korisnicima (osnovnim školama) gdje su evidentirane nabave radnih udžbenika koje financira Grad iz svojih prihoda te rashodi za usluge prijevoza roditelja/skrbnika za djecu s teškoćama u razvoju za koje sredstva osigurava Ministarstvo znanosti, obrazovanja i mladih.  Upravo radi odstupanja na razini 22 nastaje odstupanje i na konsolidiranoj razini.</w:t>
      </w:r>
    </w:p>
    <w:p w:rsidR="00F00A88" w:rsidRDefault="00F00A88"/>
    <w:p w:rsidR="00F00A88" w:rsidRDefault="00BF4C28">
      <w:pPr>
        <w:keepNext/>
        <w:spacing w:line="240" w:lineRule="auto"/>
        <w:jc w:val="center"/>
      </w:pPr>
      <w:r>
        <w:rPr>
          <w:sz w:val="28"/>
        </w:rPr>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3811</w:t>
            </w:r>
          </w:p>
        </w:tc>
        <w:tc>
          <w:tcPr>
            <w:tcW w:w="3180" w:type="dxa"/>
            <w:tcMar>
              <w:top w:w="0" w:type="dxa"/>
              <w:bottom w:w="0" w:type="dxa"/>
            </w:tcMar>
            <w:vAlign w:val="center"/>
          </w:tcPr>
          <w:p w:rsidR="00F00A88" w:rsidRDefault="00BF4C28">
            <w:pPr>
              <w:keepNext/>
              <w:keepLines/>
              <w:spacing w:after="0" w:line="240" w:lineRule="auto"/>
            </w:pPr>
            <w:r>
              <w:rPr>
                <w:sz w:val="18"/>
              </w:rPr>
              <w:t>Tekuće donacije u novcu</w:t>
            </w:r>
          </w:p>
        </w:tc>
        <w:tc>
          <w:tcPr>
            <w:tcW w:w="700" w:type="dxa"/>
            <w:tcMar>
              <w:top w:w="0" w:type="dxa"/>
              <w:bottom w:w="0" w:type="dxa"/>
            </w:tcMar>
            <w:vAlign w:val="center"/>
          </w:tcPr>
          <w:p w:rsidR="00F00A88" w:rsidRDefault="00BF4C28">
            <w:pPr>
              <w:keepNext/>
              <w:keepLines/>
              <w:spacing w:after="0" w:line="240" w:lineRule="auto"/>
            </w:pPr>
            <w:r>
              <w:rPr>
                <w:sz w:val="18"/>
              </w:rPr>
              <w:t>3811</w:t>
            </w:r>
          </w:p>
        </w:tc>
        <w:tc>
          <w:tcPr>
            <w:tcW w:w="1860" w:type="dxa"/>
            <w:tcMar>
              <w:top w:w="0" w:type="dxa"/>
              <w:bottom w:w="0" w:type="dxa"/>
            </w:tcMar>
            <w:vAlign w:val="center"/>
          </w:tcPr>
          <w:p w:rsidR="00F00A88" w:rsidRDefault="00BF4C28">
            <w:pPr>
              <w:keepNext/>
              <w:keepLines/>
              <w:spacing w:after="0" w:line="240" w:lineRule="auto"/>
              <w:jc w:val="right"/>
            </w:pPr>
            <w:r>
              <w:rPr>
                <w:sz w:val="18"/>
              </w:rPr>
              <w:t>10.460.893,06</w:t>
            </w:r>
          </w:p>
        </w:tc>
        <w:tc>
          <w:tcPr>
            <w:tcW w:w="1860" w:type="dxa"/>
            <w:tcMar>
              <w:top w:w="0" w:type="dxa"/>
              <w:bottom w:w="0" w:type="dxa"/>
            </w:tcMar>
            <w:vAlign w:val="center"/>
          </w:tcPr>
          <w:p w:rsidR="00F00A88" w:rsidRDefault="00BF4C28">
            <w:pPr>
              <w:keepNext/>
              <w:keepLines/>
              <w:spacing w:after="0" w:line="240" w:lineRule="auto"/>
              <w:jc w:val="right"/>
            </w:pPr>
            <w:r>
              <w:rPr>
                <w:sz w:val="18"/>
              </w:rPr>
              <w:t>12.895.007,68</w:t>
            </w:r>
          </w:p>
        </w:tc>
        <w:tc>
          <w:tcPr>
            <w:tcW w:w="700" w:type="dxa"/>
            <w:tcMar>
              <w:top w:w="0" w:type="dxa"/>
              <w:bottom w:w="0" w:type="dxa"/>
            </w:tcMar>
            <w:vAlign w:val="center"/>
          </w:tcPr>
          <w:p w:rsidR="00F00A88" w:rsidRDefault="00BF4C28">
            <w:pPr>
              <w:keepNext/>
              <w:keepLines/>
              <w:spacing w:after="0" w:line="240" w:lineRule="auto"/>
              <w:jc w:val="right"/>
            </w:pPr>
            <w:r>
              <w:rPr>
                <w:sz w:val="18"/>
              </w:rPr>
              <w:t>123,3</w:t>
            </w:r>
          </w:p>
        </w:tc>
      </w:tr>
    </w:tbl>
    <w:p w:rsidR="00F00A88" w:rsidRDefault="00F00A88">
      <w:pPr>
        <w:spacing w:after="0"/>
      </w:pPr>
    </w:p>
    <w:p w:rsidR="00F00A88" w:rsidRDefault="00BF4C28">
      <w:pPr>
        <w:jc w:val="both"/>
      </w:pPr>
      <w:r>
        <w:t xml:space="preserve">Šifra 3811 Tekuće donacije u novcu realizirala se na razini 22 u iznosu od 12.892.407,68 eura ili 23,2% više nego prethodne godine zbog većeg izdvajanja za kulturne, sportske i socijalne udruge. U konsolidiranom izvještaju realizacija je veća za 2.600,00 eura jer su korisnici imali prijenos prema neprofitnim organizacijama ( Javna ustanova zadarski sport i </w:t>
      </w:r>
      <w:proofErr w:type="spellStart"/>
      <w:r>
        <w:t>Oš</w:t>
      </w:r>
      <w:proofErr w:type="spellEnd"/>
      <w:r>
        <w:t xml:space="preserve">. Šimuna </w:t>
      </w:r>
      <w:proofErr w:type="spellStart"/>
      <w:r>
        <w:t>Kožičića</w:t>
      </w:r>
      <w:proofErr w:type="spellEnd"/>
      <w:r>
        <w:t xml:space="preserve"> Benje).</w:t>
      </w:r>
    </w:p>
    <w:p w:rsidR="00F00A88" w:rsidRDefault="00F00A88"/>
    <w:p w:rsidR="00F00A88" w:rsidRDefault="00BF4C28">
      <w:pPr>
        <w:keepNext/>
        <w:spacing w:line="240" w:lineRule="auto"/>
        <w:jc w:val="center"/>
      </w:pPr>
      <w:r>
        <w:rPr>
          <w:sz w:val="28"/>
        </w:rPr>
        <w:lastRenderedPageBreak/>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3812</w:t>
            </w:r>
          </w:p>
        </w:tc>
        <w:tc>
          <w:tcPr>
            <w:tcW w:w="3180" w:type="dxa"/>
            <w:tcMar>
              <w:top w:w="0" w:type="dxa"/>
              <w:bottom w:w="0" w:type="dxa"/>
            </w:tcMar>
            <w:vAlign w:val="center"/>
          </w:tcPr>
          <w:p w:rsidR="00F00A88" w:rsidRDefault="00BF4C28">
            <w:pPr>
              <w:keepNext/>
              <w:keepLines/>
              <w:spacing w:after="0" w:line="240" w:lineRule="auto"/>
            </w:pPr>
            <w:r>
              <w:rPr>
                <w:sz w:val="18"/>
              </w:rPr>
              <w:t>Tekuće donacije u naravi</w:t>
            </w:r>
          </w:p>
        </w:tc>
        <w:tc>
          <w:tcPr>
            <w:tcW w:w="700" w:type="dxa"/>
            <w:tcMar>
              <w:top w:w="0" w:type="dxa"/>
              <w:bottom w:w="0" w:type="dxa"/>
            </w:tcMar>
            <w:vAlign w:val="center"/>
          </w:tcPr>
          <w:p w:rsidR="00F00A88" w:rsidRDefault="00BF4C28">
            <w:pPr>
              <w:keepNext/>
              <w:keepLines/>
              <w:spacing w:after="0" w:line="240" w:lineRule="auto"/>
            </w:pPr>
            <w:r>
              <w:rPr>
                <w:sz w:val="18"/>
              </w:rPr>
              <w:t>3812</w:t>
            </w:r>
          </w:p>
        </w:tc>
        <w:tc>
          <w:tcPr>
            <w:tcW w:w="1860" w:type="dxa"/>
            <w:tcMar>
              <w:top w:w="0" w:type="dxa"/>
              <w:bottom w:w="0" w:type="dxa"/>
            </w:tcMar>
            <w:vAlign w:val="center"/>
          </w:tcPr>
          <w:p w:rsidR="00F00A88" w:rsidRDefault="00BF4C28">
            <w:pPr>
              <w:keepNext/>
              <w:keepLines/>
              <w:spacing w:after="0" w:line="240" w:lineRule="auto"/>
              <w:jc w:val="right"/>
            </w:pPr>
            <w:r>
              <w:rPr>
                <w:sz w:val="18"/>
              </w:rPr>
              <w:t>10.095,99</w:t>
            </w:r>
          </w:p>
        </w:tc>
        <w:tc>
          <w:tcPr>
            <w:tcW w:w="1860" w:type="dxa"/>
            <w:tcMar>
              <w:top w:w="0" w:type="dxa"/>
              <w:bottom w:w="0" w:type="dxa"/>
            </w:tcMar>
            <w:vAlign w:val="center"/>
          </w:tcPr>
          <w:p w:rsidR="00F00A88" w:rsidRDefault="00BF4C28">
            <w:pPr>
              <w:keepNext/>
              <w:keepLines/>
              <w:spacing w:after="0" w:line="240" w:lineRule="auto"/>
              <w:jc w:val="right"/>
            </w:pPr>
            <w:r>
              <w:rPr>
                <w:sz w:val="18"/>
              </w:rPr>
              <w:t>11.803,29</w:t>
            </w:r>
          </w:p>
        </w:tc>
        <w:tc>
          <w:tcPr>
            <w:tcW w:w="700" w:type="dxa"/>
            <w:tcMar>
              <w:top w:w="0" w:type="dxa"/>
              <w:bottom w:w="0" w:type="dxa"/>
            </w:tcMar>
            <w:vAlign w:val="center"/>
          </w:tcPr>
          <w:p w:rsidR="00F00A88" w:rsidRDefault="00BF4C28">
            <w:pPr>
              <w:keepNext/>
              <w:keepLines/>
              <w:spacing w:after="0" w:line="240" w:lineRule="auto"/>
              <w:jc w:val="right"/>
            </w:pPr>
            <w:r>
              <w:rPr>
                <w:sz w:val="18"/>
              </w:rPr>
              <w:t>116,9</w:t>
            </w:r>
          </w:p>
        </w:tc>
      </w:tr>
    </w:tbl>
    <w:p w:rsidR="00F00A88" w:rsidRDefault="00F00A88">
      <w:pPr>
        <w:spacing w:after="0"/>
      </w:pPr>
    </w:p>
    <w:p w:rsidR="00F00A88" w:rsidRDefault="00BF4C28">
      <w:pPr>
        <w:jc w:val="both"/>
      </w:pPr>
      <w:r>
        <w:t>Šifra 3812 Tekuće donacije u naravi realizirane su u iznosu od 11.803,29 eura ili 16,9% više nego prethodne godine. Ove rashode evidentirali su proračunski korisnici (škole), a odnose se na evidenciju higijenskih potrepština za učenice iz sredstava koje  osigurava Zadarska županija.</w:t>
      </w:r>
    </w:p>
    <w:p w:rsidR="00F00A88" w:rsidRDefault="00F00A88"/>
    <w:p w:rsidR="00F00A88" w:rsidRDefault="00BF4C28">
      <w:pPr>
        <w:keepNext/>
        <w:spacing w:line="240" w:lineRule="auto"/>
        <w:jc w:val="center"/>
      </w:pPr>
      <w:r>
        <w:rPr>
          <w:sz w:val="28"/>
        </w:rPr>
        <w:t>Bilješka 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3813</w:t>
            </w:r>
          </w:p>
        </w:tc>
        <w:tc>
          <w:tcPr>
            <w:tcW w:w="3180" w:type="dxa"/>
            <w:tcMar>
              <w:top w:w="0" w:type="dxa"/>
              <w:bottom w:w="0" w:type="dxa"/>
            </w:tcMar>
            <w:vAlign w:val="center"/>
          </w:tcPr>
          <w:p w:rsidR="00F00A88" w:rsidRDefault="00BF4C28">
            <w:pPr>
              <w:keepNext/>
              <w:keepLines/>
              <w:spacing w:after="0" w:line="240" w:lineRule="auto"/>
            </w:pPr>
            <w:r>
              <w:rPr>
                <w:sz w:val="18"/>
              </w:rPr>
              <w:t>Tekuće donacije iz EU sredstava</w:t>
            </w:r>
          </w:p>
        </w:tc>
        <w:tc>
          <w:tcPr>
            <w:tcW w:w="700" w:type="dxa"/>
            <w:tcMar>
              <w:top w:w="0" w:type="dxa"/>
              <w:bottom w:w="0" w:type="dxa"/>
            </w:tcMar>
            <w:vAlign w:val="center"/>
          </w:tcPr>
          <w:p w:rsidR="00F00A88" w:rsidRDefault="00BF4C28">
            <w:pPr>
              <w:keepNext/>
              <w:keepLines/>
              <w:spacing w:after="0" w:line="240" w:lineRule="auto"/>
            </w:pPr>
            <w:r>
              <w:rPr>
                <w:sz w:val="18"/>
              </w:rPr>
              <w:t>3813</w:t>
            </w:r>
          </w:p>
        </w:tc>
        <w:tc>
          <w:tcPr>
            <w:tcW w:w="1860" w:type="dxa"/>
            <w:tcMar>
              <w:top w:w="0" w:type="dxa"/>
              <w:bottom w:w="0" w:type="dxa"/>
            </w:tcMar>
            <w:vAlign w:val="center"/>
          </w:tcPr>
          <w:p w:rsidR="00F00A88" w:rsidRDefault="00BF4C28">
            <w:pPr>
              <w:keepNext/>
              <w:keepLines/>
              <w:spacing w:after="0" w:line="240" w:lineRule="auto"/>
              <w:jc w:val="right"/>
            </w:pPr>
            <w:r>
              <w:rPr>
                <w:sz w:val="18"/>
              </w:rPr>
              <w:t>28.698,02</w:t>
            </w:r>
          </w:p>
        </w:tc>
        <w:tc>
          <w:tcPr>
            <w:tcW w:w="1860" w:type="dxa"/>
            <w:tcMar>
              <w:top w:w="0" w:type="dxa"/>
              <w:bottom w:w="0" w:type="dxa"/>
            </w:tcMar>
            <w:vAlign w:val="center"/>
          </w:tcPr>
          <w:p w:rsidR="00F00A88" w:rsidRDefault="00BF4C28">
            <w:pPr>
              <w:keepNext/>
              <w:keepLines/>
              <w:spacing w:after="0" w:line="240" w:lineRule="auto"/>
              <w:jc w:val="right"/>
            </w:pPr>
            <w:r>
              <w:rPr>
                <w:sz w:val="18"/>
              </w:rPr>
              <w:t>262.573,99</w:t>
            </w:r>
          </w:p>
        </w:tc>
        <w:tc>
          <w:tcPr>
            <w:tcW w:w="700" w:type="dxa"/>
            <w:tcMar>
              <w:top w:w="0" w:type="dxa"/>
              <w:bottom w:w="0" w:type="dxa"/>
            </w:tcMar>
            <w:vAlign w:val="center"/>
          </w:tcPr>
          <w:p w:rsidR="00F00A88" w:rsidRDefault="00BF4C28">
            <w:pPr>
              <w:keepNext/>
              <w:keepLines/>
              <w:spacing w:after="0" w:line="240" w:lineRule="auto"/>
              <w:jc w:val="right"/>
            </w:pPr>
            <w:r>
              <w:rPr>
                <w:sz w:val="18"/>
              </w:rPr>
              <w:t>915,0</w:t>
            </w:r>
          </w:p>
        </w:tc>
      </w:tr>
    </w:tbl>
    <w:p w:rsidR="00F00A88" w:rsidRDefault="00F00A88">
      <w:pPr>
        <w:spacing w:after="0"/>
      </w:pPr>
    </w:p>
    <w:p w:rsidR="00F00A88" w:rsidRDefault="00BF4C28">
      <w:pPr>
        <w:jc w:val="both"/>
      </w:pPr>
      <w:r>
        <w:t>Šifra 3813 Tekuće donacije iz EU sredstava realizirala se nominalno više za 233.875,97 eura nego lani, a  vezana je za EU projekt Pokret2+ odnosno prijenose Crvenom križu za projektne aktivnosti.</w:t>
      </w:r>
    </w:p>
    <w:p w:rsidR="00F00A88" w:rsidRDefault="00F00A88"/>
    <w:p w:rsidR="00F00A88" w:rsidRDefault="00BF4C28">
      <w:pPr>
        <w:keepNext/>
        <w:spacing w:line="240" w:lineRule="auto"/>
        <w:jc w:val="center"/>
      </w:pPr>
      <w:r>
        <w:rPr>
          <w:sz w:val="28"/>
        </w:rPr>
        <w:t>Bilješka 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382</w:t>
            </w:r>
          </w:p>
        </w:tc>
        <w:tc>
          <w:tcPr>
            <w:tcW w:w="3180" w:type="dxa"/>
            <w:tcMar>
              <w:top w:w="0" w:type="dxa"/>
              <w:bottom w:w="0" w:type="dxa"/>
            </w:tcMar>
            <w:vAlign w:val="center"/>
          </w:tcPr>
          <w:p w:rsidR="00F00A88" w:rsidRDefault="00BF4C28">
            <w:pPr>
              <w:keepNext/>
              <w:keepLines/>
              <w:spacing w:after="0" w:line="240" w:lineRule="auto"/>
            </w:pPr>
            <w:r>
              <w:rPr>
                <w:sz w:val="18"/>
              </w:rPr>
              <w:t>Kapitalne donacije (šifre 3821 do 3824)</w:t>
            </w:r>
          </w:p>
        </w:tc>
        <w:tc>
          <w:tcPr>
            <w:tcW w:w="700" w:type="dxa"/>
            <w:tcMar>
              <w:top w:w="0" w:type="dxa"/>
              <w:bottom w:w="0" w:type="dxa"/>
            </w:tcMar>
            <w:vAlign w:val="center"/>
          </w:tcPr>
          <w:p w:rsidR="00F00A88" w:rsidRDefault="00BF4C28">
            <w:pPr>
              <w:keepNext/>
              <w:keepLines/>
              <w:spacing w:after="0" w:line="240" w:lineRule="auto"/>
            </w:pPr>
            <w:r>
              <w:rPr>
                <w:sz w:val="18"/>
              </w:rPr>
              <w:t>382</w:t>
            </w:r>
          </w:p>
        </w:tc>
        <w:tc>
          <w:tcPr>
            <w:tcW w:w="1860" w:type="dxa"/>
            <w:tcMar>
              <w:top w:w="0" w:type="dxa"/>
              <w:bottom w:w="0" w:type="dxa"/>
            </w:tcMar>
            <w:vAlign w:val="center"/>
          </w:tcPr>
          <w:p w:rsidR="00F00A88" w:rsidRDefault="00BF4C28">
            <w:pPr>
              <w:keepNext/>
              <w:keepLines/>
              <w:spacing w:after="0" w:line="240" w:lineRule="auto"/>
              <w:jc w:val="right"/>
            </w:pPr>
            <w:r>
              <w:rPr>
                <w:sz w:val="18"/>
              </w:rPr>
              <w:t>1.987,86</w:t>
            </w:r>
          </w:p>
        </w:tc>
        <w:tc>
          <w:tcPr>
            <w:tcW w:w="1860" w:type="dxa"/>
            <w:tcMar>
              <w:top w:w="0" w:type="dxa"/>
              <w:bottom w:w="0" w:type="dxa"/>
            </w:tcMar>
            <w:vAlign w:val="center"/>
          </w:tcPr>
          <w:p w:rsidR="00F00A88" w:rsidRDefault="00BF4C28">
            <w:pPr>
              <w:keepNext/>
              <w:keepLines/>
              <w:spacing w:after="0" w:line="240" w:lineRule="auto"/>
              <w:jc w:val="right"/>
            </w:pPr>
            <w:r>
              <w:rPr>
                <w:sz w:val="18"/>
              </w:rPr>
              <w:t>7.827,54</w:t>
            </w:r>
          </w:p>
        </w:tc>
        <w:tc>
          <w:tcPr>
            <w:tcW w:w="700" w:type="dxa"/>
            <w:tcMar>
              <w:top w:w="0" w:type="dxa"/>
              <w:bottom w:w="0" w:type="dxa"/>
            </w:tcMar>
            <w:vAlign w:val="center"/>
          </w:tcPr>
          <w:p w:rsidR="00F00A88" w:rsidRDefault="00BF4C28">
            <w:pPr>
              <w:keepNext/>
              <w:keepLines/>
              <w:spacing w:after="0" w:line="240" w:lineRule="auto"/>
              <w:jc w:val="right"/>
            </w:pPr>
            <w:r>
              <w:rPr>
                <w:sz w:val="18"/>
              </w:rPr>
              <w:t>393,8</w:t>
            </w:r>
          </w:p>
        </w:tc>
      </w:tr>
    </w:tbl>
    <w:p w:rsidR="00F00A88" w:rsidRDefault="00F00A88">
      <w:pPr>
        <w:spacing w:after="0"/>
      </w:pPr>
    </w:p>
    <w:p w:rsidR="00F00A88" w:rsidRDefault="00BF4C28">
      <w:pPr>
        <w:jc w:val="both"/>
      </w:pPr>
      <w:r>
        <w:t>Šifra kapitalne donacije građanima i kućanstvima realizirala se u iznosu od 7.827,54 eura. Iako nominalno nije veliki iznos odstupanje je veliko, a odnosi se na podmirenje rashoda za komunalne priključke braniteljima i ovisi o visini iznosa odnosno broju zaprimljenih zahtjeva.</w:t>
      </w:r>
    </w:p>
    <w:p w:rsidR="00F00A88" w:rsidRDefault="00F00A88"/>
    <w:p w:rsidR="00F00A88" w:rsidRDefault="00BF4C28">
      <w:pPr>
        <w:keepNext/>
        <w:spacing w:line="240" w:lineRule="auto"/>
        <w:jc w:val="center"/>
      </w:pPr>
      <w:r>
        <w:rPr>
          <w:sz w:val="28"/>
        </w:rPr>
        <w:t>Bilješka 63.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3861</w:t>
            </w:r>
          </w:p>
        </w:tc>
        <w:tc>
          <w:tcPr>
            <w:tcW w:w="3180" w:type="dxa"/>
            <w:tcMar>
              <w:top w:w="0" w:type="dxa"/>
              <w:bottom w:w="0" w:type="dxa"/>
            </w:tcMar>
            <w:vAlign w:val="center"/>
          </w:tcPr>
          <w:p w:rsidR="00F00A88" w:rsidRDefault="00BF4C28">
            <w:pPr>
              <w:keepNext/>
              <w:keepLines/>
              <w:spacing w:after="0" w:line="240" w:lineRule="auto"/>
            </w:pPr>
            <w:r>
              <w:rPr>
                <w:sz w:val="18"/>
              </w:rPr>
              <w:t>Kapitalne pomoći kreditnim i ostalim financijskim institucijama te trgovačkim društvima u javnom sektoru</w:t>
            </w:r>
          </w:p>
        </w:tc>
        <w:tc>
          <w:tcPr>
            <w:tcW w:w="700" w:type="dxa"/>
            <w:tcMar>
              <w:top w:w="0" w:type="dxa"/>
              <w:bottom w:w="0" w:type="dxa"/>
            </w:tcMar>
            <w:vAlign w:val="center"/>
          </w:tcPr>
          <w:p w:rsidR="00F00A88" w:rsidRDefault="00BF4C28">
            <w:pPr>
              <w:keepNext/>
              <w:keepLines/>
              <w:spacing w:after="0" w:line="240" w:lineRule="auto"/>
            </w:pPr>
            <w:r>
              <w:rPr>
                <w:sz w:val="18"/>
              </w:rPr>
              <w:t>3861</w:t>
            </w:r>
          </w:p>
        </w:tc>
        <w:tc>
          <w:tcPr>
            <w:tcW w:w="1860" w:type="dxa"/>
            <w:tcMar>
              <w:top w:w="0" w:type="dxa"/>
              <w:bottom w:w="0" w:type="dxa"/>
            </w:tcMar>
            <w:vAlign w:val="center"/>
          </w:tcPr>
          <w:p w:rsidR="00F00A88" w:rsidRDefault="00BF4C28">
            <w:pPr>
              <w:keepNext/>
              <w:keepLines/>
              <w:spacing w:after="0" w:line="240" w:lineRule="auto"/>
              <w:jc w:val="right"/>
            </w:pPr>
            <w:r>
              <w:rPr>
                <w:sz w:val="18"/>
              </w:rPr>
              <w:t>6.250.360,35</w:t>
            </w:r>
          </w:p>
        </w:tc>
        <w:tc>
          <w:tcPr>
            <w:tcW w:w="1860" w:type="dxa"/>
            <w:tcMar>
              <w:top w:w="0" w:type="dxa"/>
              <w:bottom w:w="0" w:type="dxa"/>
            </w:tcMar>
            <w:vAlign w:val="center"/>
          </w:tcPr>
          <w:p w:rsidR="00F00A88" w:rsidRDefault="00BF4C28">
            <w:pPr>
              <w:keepNext/>
              <w:keepLines/>
              <w:spacing w:after="0" w:line="240" w:lineRule="auto"/>
              <w:jc w:val="right"/>
            </w:pPr>
            <w:r>
              <w:rPr>
                <w:sz w:val="18"/>
              </w:rPr>
              <w:t>8.067.178,93</w:t>
            </w:r>
          </w:p>
        </w:tc>
        <w:tc>
          <w:tcPr>
            <w:tcW w:w="700" w:type="dxa"/>
            <w:tcMar>
              <w:top w:w="0" w:type="dxa"/>
              <w:bottom w:w="0" w:type="dxa"/>
            </w:tcMar>
            <w:vAlign w:val="center"/>
          </w:tcPr>
          <w:p w:rsidR="00F00A88" w:rsidRDefault="00BF4C28">
            <w:pPr>
              <w:keepNext/>
              <w:keepLines/>
              <w:spacing w:after="0" w:line="240" w:lineRule="auto"/>
              <w:jc w:val="right"/>
            </w:pPr>
            <w:r>
              <w:rPr>
                <w:sz w:val="18"/>
              </w:rPr>
              <w:t>129,1</w:t>
            </w:r>
          </w:p>
        </w:tc>
      </w:tr>
    </w:tbl>
    <w:p w:rsidR="00F00A88" w:rsidRDefault="00F00A88">
      <w:pPr>
        <w:spacing w:after="0"/>
      </w:pPr>
    </w:p>
    <w:p w:rsidR="00F00A88" w:rsidRDefault="00BF4C28">
      <w:pPr>
        <w:jc w:val="both"/>
      </w:pPr>
      <w:r>
        <w:t xml:space="preserve">Šifra 3861 Kapitalne pomoći kreditnim i ostalim financijskim institucijama te trgovačkim društvima u javnom sektoru realizirana je 29,1% više nego prethodne godine zbog većeg </w:t>
      </w:r>
      <w:r>
        <w:lastRenderedPageBreak/>
        <w:t>izdvajanja za društva u većinskom ili 100% vlasništvu Grada Zadra (sportska i komunalna društva).</w:t>
      </w:r>
    </w:p>
    <w:p w:rsidR="00F00A88" w:rsidRDefault="00F00A88"/>
    <w:p w:rsidR="00F00A88" w:rsidRDefault="00BF4C28">
      <w:pPr>
        <w:keepNext/>
        <w:spacing w:line="240" w:lineRule="auto"/>
        <w:jc w:val="center"/>
      </w:pPr>
      <w:r>
        <w:rPr>
          <w:sz w:val="28"/>
        </w:rPr>
        <w:t>Bilješka 64.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7111</w:t>
            </w:r>
          </w:p>
        </w:tc>
        <w:tc>
          <w:tcPr>
            <w:tcW w:w="3180" w:type="dxa"/>
            <w:tcMar>
              <w:top w:w="0" w:type="dxa"/>
              <w:bottom w:w="0" w:type="dxa"/>
            </w:tcMar>
            <w:vAlign w:val="center"/>
          </w:tcPr>
          <w:p w:rsidR="00F00A88" w:rsidRDefault="00BF4C28">
            <w:pPr>
              <w:keepNext/>
              <w:keepLines/>
              <w:spacing w:after="0" w:line="240" w:lineRule="auto"/>
            </w:pPr>
            <w:r>
              <w:rPr>
                <w:sz w:val="18"/>
              </w:rPr>
              <w:t>Zemljište</w:t>
            </w:r>
          </w:p>
        </w:tc>
        <w:tc>
          <w:tcPr>
            <w:tcW w:w="700" w:type="dxa"/>
            <w:tcMar>
              <w:top w:w="0" w:type="dxa"/>
              <w:bottom w:w="0" w:type="dxa"/>
            </w:tcMar>
            <w:vAlign w:val="center"/>
          </w:tcPr>
          <w:p w:rsidR="00F00A88" w:rsidRDefault="00BF4C28">
            <w:pPr>
              <w:keepNext/>
              <w:keepLines/>
              <w:spacing w:after="0" w:line="240" w:lineRule="auto"/>
            </w:pPr>
            <w:r>
              <w:rPr>
                <w:sz w:val="18"/>
              </w:rPr>
              <w:t>7111</w:t>
            </w:r>
          </w:p>
        </w:tc>
        <w:tc>
          <w:tcPr>
            <w:tcW w:w="1860" w:type="dxa"/>
            <w:tcMar>
              <w:top w:w="0" w:type="dxa"/>
              <w:bottom w:w="0" w:type="dxa"/>
            </w:tcMar>
            <w:vAlign w:val="center"/>
          </w:tcPr>
          <w:p w:rsidR="00F00A88" w:rsidRDefault="00BF4C28">
            <w:pPr>
              <w:keepNext/>
              <w:keepLines/>
              <w:spacing w:after="0" w:line="240" w:lineRule="auto"/>
              <w:jc w:val="right"/>
            </w:pPr>
            <w:r>
              <w:rPr>
                <w:sz w:val="18"/>
              </w:rPr>
              <w:t>335.177,06</w:t>
            </w:r>
          </w:p>
        </w:tc>
        <w:tc>
          <w:tcPr>
            <w:tcW w:w="1860" w:type="dxa"/>
            <w:tcMar>
              <w:top w:w="0" w:type="dxa"/>
              <w:bottom w:w="0" w:type="dxa"/>
            </w:tcMar>
            <w:vAlign w:val="center"/>
          </w:tcPr>
          <w:p w:rsidR="00F00A88" w:rsidRDefault="00BF4C28">
            <w:pPr>
              <w:keepNext/>
              <w:keepLines/>
              <w:spacing w:after="0" w:line="240" w:lineRule="auto"/>
              <w:jc w:val="right"/>
            </w:pPr>
            <w:r>
              <w:rPr>
                <w:sz w:val="18"/>
              </w:rPr>
              <w:t>38.673,24</w:t>
            </w:r>
          </w:p>
        </w:tc>
        <w:tc>
          <w:tcPr>
            <w:tcW w:w="700" w:type="dxa"/>
            <w:tcMar>
              <w:top w:w="0" w:type="dxa"/>
              <w:bottom w:w="0" w:type="dxa"/>
            </w:tcMar>
            <w:vAlign w:val="center"/>
          </w:tcPr>
          <w:p w:rsidR="00F00A88" w:rsidRDefault="00BF4C28">
            <w:pPr>
              <w:keepNext/>
              <w:keepLines/>
              <w:spacing w:after="0" w:line="240" w:lineRule="auto"/>
              <w:jc w:val="right"/>
            </w:pPr>
            <w:r>
              <w:rPr>
                <w:sz w:val="18"/>
              </w:rPr>
              <w:t>11,5</w:t>
            </w:r>
          </w:p>
        </w:tc>
      </w:tr>
    </w:tbl>
    <w:p w:rsidR="00F00A88" w:rsidRDefault="00F00A88">
      <w:pPr>
        <w:spacing w:after="0"/>
      </w:pPr>
    </w:p>
    <w:p w:rsidR="00F00A88" w:rsidRDefault="00BF4C28">
      <w:r>
        <w:t>Šifra 7111 Zemljište realizirana je u iznosu od 38.673,24 eura, znatno manje nego prethodne godine. Nije bilo značajnih prodaja zemljišta u vlasništvu Grada Zadra.</w:t>
      </w:r>
    </w:p>
    <w:p w:rsidR="00F00A88" w:rsidRDefault="00F00A88"/>
    <w:p w:rsidR="00F00A88" w:rsidRDefault="00BF4C28">
      <w:pPr>
        <w:keepNext/>
        <w:spacing w:line="240" w:lineRule="auto"/>
        <w:jc w:val="center"/>
      </w:pPr>
      <w:r>
        <w:rPr>
          <w:sz w:val="28"/>
        </w:rPr>
        <w:t>Bilješka 65.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7211</w:t>
            </w:r>
          </w:p>
        </w:tc>
        <w:tc>
          <w:tcPr>
            <w:tcW w:w="3180" w:type="dxa"/>
            <w:tcMar>
              <w:top w:w="0" w:type="dxa"/>
              <w:bottom w:w="0" w:type="dxa"/>
            </w:tcMar>
            <w:vAlign w:val="center"/>
          </w:tcPr>
          <w:p w:rsidR="00F00A88" w:rsidRDefault="00BF4C28">
            <w:pPr>
              <w:keepNext/>
              <w:keepLines/>
              <w:spacing w:after="0" w:line="240" w:lineRule="auto"/>
            </w:pPr>
            <w:r>
              <w:rPr>
                <w:sz w:val="18"/>
              </w:rPr>
              <w:t>Stambeni objekti</w:t>
            </w:r>
          </w:p>
        </w:tc>
        <w:tc>
          <w:tcPr>
            <w:tcW w:w="700" w:type="dxa"/>
            <w:tcMar>
              <w:top w:w="0" w:type="dxa"/>
              <w:bottom w:w="0" w:type="dxa"/>
            </w:tcMar>
            <w:vAlign w:val="center"/>
          </w:tcPr>
          <w:p w:rsidR="00F00A88" w:rsidRDefault="00BF4C28">
            <w:pPr>
              <w:keepNext/>
              <w:keepLines/>
              <w:spacing w:after="0" w:line="240" w:lineRule="auto"/>
            </w:pPr>
            <w:r>
              <w:rPr>
                <w:sz w:val="18"/>
              </w:rPr>
              <w:t>7211</w:t>
            </w:r>
          </w:p>
        </w:tc>
        <w:tc>
          <w:tcPr>
            <w:tcW w:w="1860" w:type="dxa"/>
            <w:tcMar>
              <w:top w:w="0" w:type="dxa"/>
              <w:bottom w:w="0" w:type="dxa"/>
            </w:tcMar>
            <w:vAlign w:val="center"/>
          </w:tcPr>
          <w:p w:rsidR="00F00A88" w:rsidRDefault="00BF4C28">
            <w:pPr>
              <w:keepNext/>
              <w:keepLines/>
              <w:spacing w:after="0" w:line="240" w:lineRule="auto"/>
              <w:jc w:val="right"/>
            </w:pPr>
            <w:r>
              <w:rPr>
                <w:sz w:val="18"/>
              </w:rPr>
              <w:t>67.874,22</w:t>
            </w:r>
          </w:p>
        </w:tc>
        <w:tc>
          <w:tcPr>
            <w:tcW w:w="1860" w:type="dxa"/>
            <w:tcMar>
              <w:top w:w="0" w:type="dxa"/>
              <w:bottom w:w="0" w:type="dxa"/>
            </w:tcMar>
            <w:vAlign w:val="center"/>
          </w:tcPr>
          <w:p w:rsidR="00F00A88" w:rsidRDefault="00BF4C28">
            <w:pPr>
              <w:keepNext/>
              <w:keepLines/>
              <w:spacing w:after="0" w:line="240" w:lineRule="auto"/>
              <w:jc w:val="right"/>
            </w:pPr>
            <w:r>
              <w:rPr>
                <w:sz w:val="18"/>
              </w:rPr>
              <w:t>41.124,83</w:t>
            </w:r>
          </w:p>
        </w:tc>
        <w:tc>
          <w:tcPr>
            <w:tcW w:w="700" w:type="dxa"/>
            <w:tcMar>
              <w:top w:w="0" w:type="dxa"/>
              <w:bottom w:w="0" w:type="dxa"/>
            </w:tcMar>
            <w:vAlign w:val="center"/>
          </w:tcPr>
          <w:p w:rsidR="00F00A88" w:rsidRDefault="00BF4C28">
            <w:pPr>
              <w:keepNext/>
              <w:keepLines/>
              <w:spacing w:after="0" w:line="240" w:lineRule="auto"/>
              <w:jc w:val="right"/>
            </w:pPr>
            <w:r>
              <w:rPr>
                <w:sz w:val="18"/>
              </w:rPr>
              <w:t>60,6</w:t>
            </w:r>
          </w:p>
        </w:tc>
      </w:tr>
    </w:tbl>
    <w:p w:rsidR="00F00A88" w:rsidRDefault="00F00A88">
      <w:pPr>
        <w:spacing w:after="0"/>
      </w:pPr>
    </w:p>
    <w:p w:rsidR="00F00A88" w:rsidRDefault="00BF4C28">
      <w:pPr>
        <w:jc w:val="both"/>
      </w:pPr>
      <w:r>
        <w:t>Šifra 7211 Stambeni objekti realizirana je u iznosu od 41.124,83 eura ili 60,6% prošlogodišnje realizacije. Odnosi se na 45% prihoda od prodaje stanova na kojima postoji stanarsko pravo. Manji su nego lani jer ova naplata pomalo jenjava budući da su većinom istekli ugovoreni rokovi za otkup stanova.</w:t>
      </w:r>
    </w:p>
    <w:p w:rsidR="00F00A88" w:rsidRDefault="00F00A88"/>
    <w:p w:rsidR="00F00A88" w:rsidRDefault="00BF4C28">
      <w:pPr>
        <w:keepNext/>
        <w:spacing w:line="240" w:lineRule="auto"/>
        <w:jc w:val="center"/>
      </w:pPr>
      <w:r>
        <w:rPr>
          <w:sz w:val="28"/>
        </w:rPr>
        <w:t>Bilješka 66.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7212</w:t>
            </w:r>
          </w:p>
        </w:tc>
        <w:tc>
          <w:tcPr>
            <w:tcW w:w="3180" w:type="dxa"/>
            <w:tcMar>
              <w:top w:w="0" w:type="dxa"/>
              <w:bottom w:w="0" w:type="dxa"/>
            </w:tcMar>
            <w:vAlign w:val="center"/>
          </w:tcPr>
          <w:p w:rsidR="00F00A88" w:rsidRDefault="00BF4C28">
            <w:pPr>
              <w:keepNext/>
              <w:keepLines/>
              <w:spacing w:after="0" w:line="240" w:lineRule="auto"/>
            </w:pPr>
            <w:r>
              <w:rPr>
                <w:sz w:val="18"/>
              </w:rPr>
              <w:t>Poslovni objekti</w:t>
            </w:r>
          </w:p>
        </w:tc>
        <w:tc>
          <w:tcPr>
            <w:tcW w:w="700" w:type="dxa"/>
            <w:tcMar>
              <w:top w:w="0" w:type="dxa"/>
              <w:bottom w:w="0" w:type="dxa"/>
            </w:tcMar>
            <w:vAlign w:val="center"/>
          </w:tcPr>
          <w:p w:rsidR="00F00A88" w:rsidRDefault="00BF4C28">
            <w:pPr>
              <w:keepNext/>
              <w:keepLines/>
              <w:spacing w:after="0" w:line="240" w:lineRule="auto"/>
            </w:pPr>
            <w:r>
              <w:rPr>
                <w:sz w:val="18"/>
              </w:rPr>
              <w:t>7212</w:t>
            </w:r>
          </w:p>
        </w:tc>
        <w:tc>
          <w:tcPr>
            <w:tcW w:w="1860" w:type="dxa"/>
            <w:tcMar>
              <w:top w:w="0" w:type="dxa"/>
              <w:bottom w:w="0" w:type="dxa"/>
            </w:tcMar>
            <w:vAlign w:val="center"/>
          </w:tcPr>
          <w:p w:rsidR="00F00A88" w:rsidRDefault="00BF4C28">
            <w:pPr>
              <w:keepNext/>
              <w:keepLines/>
              <w:spacing w:after="0" w:line="240" w:lineRule="auto"/>
              <w:jc w:val="right"/>
            </w:pPr>
            <w:r>
              <w:rPr>
                <w:sz w:val="18"/>
              </w:rPr>
              <w:t>328.371,32</w:t>
            </w:r>
          </w:p>
        </w:tc>
        <w:tc>
          <w:tcPr>
            <w:tcW w:w="1860" w:type="dxa"/>
            <w:tcMar>
              <w:top w:w="0" w:type="dxa"/>
              <w:bottom w:w="0" w:type="dxa"/>
            </w:tcMar>
            <w:vAlign w:val="center"/>
          </w:tcPr>
          <w:p w:rsidR="00F00A88" w:rsidRDefault="00BF4C28">
            <w:pPr>
              <w:keepNext/>
              <w:keepLines/>
              <w:spacing w:after="0" w:line="240" w:lineRule="auto"/>
              <w:jc w:val="right"/>
            </w:pPr>
            <w:r>
              <w:rPr>
                <w:sz w:val="18"/>
              </w:rPr>
              <w:t>328.371,32</w:t>
            </w:r>
          </w:p>
        </w:tc>
        <w:tc>
          <w:tcPr>
            <w:tcW w:w="700" w:type="dxa"/>
            <w:tcMar>
              <w:top w:w="0" w:type="dxa"/>
              <w:bottom w:w="0" w:type="dxa"/>
            </w:tcMar>
            <w:vAlign w:val="center"/>
          </w:tcPr>
          <w:p w:rsidR="00F00A88" w:rsidRDefault="00BF4C28">
            <w:pPr>
              <w:keepNext/>
              <w:keepLines/>
              <w:spacing w:after="0" w:line="240" w:lineRule="auto"/>
              <w:jc w:val="right"/>
            </w:pPr>
            <w:r>
              <w:rPr>
                <w:sz w:val="18"/>
              </w:rPr>
              <w:t>100</w:t>
            </w:r>
          </w:p>
        </w:tc>
      </w:tr>
    </w:tbl>
    <w:p w:rsidR="00F00A88" w:rsidRDefault="00F00A88">
      <w:pPr>
        <w:spacing w:after="0"/>
      </w:pPr>
    </w:p>
    <w:p w:rsidR="00F00A88" w:rsidRDefault="00BF4C28">
      <w:pPr>
        <w:jc w:val="both"/>
      </w:pPr>
      <w:r>
        <w:t xml:space="preserve">Šifra 7212 Poslovni objekti realizirana je u iznosu od 328.371,32 eura isto kao i lani, a odnosi se na odnosi se na prodaju gradskog udjela u vlasništvu </w:t>
      </w:r>
      <w:proofErr w:type="spellStart"/>
      <w:r>
        <w:t>Oš</w:t>
      </w:r>
      <w:proofErr w:type="spellEnd"/>
      <w:r>
        <w:t xml:space="preserve"> Ivo Mašina u Zadru.  Sredstva su uplaćena od strane Zadarske nadbiskupije.</w:t>
      </w:r>
    </w:p>
    <w:p w:rsidR="00F00A88" w:rsidRDefault="00F00A88"/>
    <w:p w:rsidR="00F00A88" w:rsidRDefault="00BF4C28">
      <w:pPr>
        <w:keepNext/>
        <w:spacing w:line="240" w:lineRule="auto"/>
        <w:jc w:val="center"/>
      </w:pPr>
      <w:r>
        <w:rPr>
          <w:sz w:val="28"/>
        </w:rPr>
        <w:t>Bilješka 67.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7214</w:t>
            </w:r>
          </w:p>
        </w:tc>
        <w:tc>
          <w:tcPr>
            <w:tcW w:w="3180" w:type="dxa"/>
            <w:tcMar>
              <w:top w:w="0" w:type="dxa"/>
              <w:bottom w:w="0" w:type="dxa"/>
            </w:tcMar>
            <w:vAlign w:val="center"/>
          </w:tcPr>
          <w:p w:rsidR="00F00A88" w:rsidRDefault="00BF4C28">
            <w:pPr>
              <w:keepNext/>
              <w:keepLines/>
              <w:spacing w:after="0" w:line="240" w:lineRule="auto"/>
            </w:pPr>
            <w:r>
              <w:rPr>
                <w:sz w:val="18"/>
              </w:rPr>
              <w:t>Ostali građevinski objekti</w:t>
            </w:r>
          </w:p>
        </w:tc>
        <w:tc>
          <w:tcPr>
            <w:tcW w:w="700" w:type="dxa"/>
            <w:tcMar>
              <w:top w:w="0" w:type="dxa"/>
              <w:bottom w:w="0" w:type="dxa"/>
            </w:tcMar>
            <w:vAlign w:val="center"/>
          </w:tcPr>
          <w:p w:rsidR="00F00A88" w:rsidRDefault="00BF4C28">
            <w:pPr>
              <w:keepNext/>
              <w:keepLines/>
              <w:spacing w:after="0" w:line="240" w:lineRule="auto"/>
            </w:pPr>
            <w:r>
              <w:rPr>
                <w:sz w:val="18"/>
              </w:rPr>
              <w:t>7214</w:t>
            </w:r>
          </w:p>
        </w:tc>
        <w:tc>
          <w:tcPr>
            <w:tcW w:w="1860" w:type="dxa"/>
            <w:tcMar>
              <w:top w:w="0" w:type="dxa"/>
              <w:bottom w:w="0" w:type="dxa"/>
            </w:tcMar>
            <w:vAlign w:val="center"/>
          </w:tcPr>
          <w:p w:rsidR="00F00A88" w:rsidRDefault="00BF4C28">
            <w:pPr>
              <w:keepNext/>
              <w:keepLines/>
              <w:spacing w:after="0" w:line="240" w:lineRule="auto"/>
              <w:jc w:val="right"/>
            </w:pPr>
            <w:r>
              <w:rPr>
                <w:sz w:val="18"/>
              </w:rPr>
              <w:t>36.361,30</w:t>
            </w:r>
          </w:p>
        </w:tc>
        <w:tc>
          <w:tcPr>
            <w:tcW w:w="1860" w:type="dxa"/>
            <w:tcMar>
              <w:top w:w="0" w:type="dxa"/>
              <w:bottom w:w="0" w:type="dxa"/>
            </w:tcMar>
            <w:vAlign w:val="center"/>
          </w:tcPr>
          <w:p w:rsidR="00F00A88" w:rsidRDefault="00BF4C28">
            <w:pPr>
              <w:keepNext/>
              <w:keepLines/>
              <w:spacing w:after="0" w:line="240" w:lineRule="auto"/>
              <w:jc w:val="right"/>
            </w:pPr>
            <w:r>
              <w:rPr>
                <w:sz w:val="18"/>
              </w:rPr>
              <w:t>138.290,38</w:t>
            </w:r>
          </w:p>
        </w:tc>
        <w:tc>
          <w:tcPr>
            <w:tcW w:w="700" w:type="dxa"/>
            <w:tcMar>
              <w:top w:w="0" w:type="dxa"/>
              <w:bottom w:w="0" w:type="dxa"/>
            </w:tcMar>
            <w:vAlign w:val="center"/>
          </w:tcPr>
          <w:p w:rsidR="00F00A88" w:rsidRDefault="00BF4C28">
            <w:pPr>
              <w:keepNext/>
              <w:keepLines/>
              <w:spacing w:after="0" w:line="240" w:lineRule="auto"/>
              <w:jc w:val="right"/>
            </w:pPr>
            <w:r>
              <w:rPr>
                <w:sz w:val="18"/>
              </w:rPr>
              <w:t>380,3</w:t>
            </w:r>
          </w:p>
        </w:tc>
      </w:tr>
    </w:tbl>
    <w:p w:rsidR="00F00A88" w:rsidRDefault="00F00A88">
      <w:pPr>
        <w:spacing w:after="0"/>
      </w:pPr>
    </w:p>
    <w:p w:rsidR="00F00A88" w:rsidRDefault="00BF4C28">
      <w:r>
        <w:lastRenderedPageBreak/>
        <w:t>Šifra 7214-ostali građevinski objekti realizirani su u iznosu od 138.290,38 eura, veći su nego prethodne godine jer se naplatila se prodaja građevinskih objekata sukladno Ugovoru o kupoprodaji.</w:t>
      </w:r>
    </w:p>
    <w:p w:rsidR="00F00A88" w:rsidRDefault="00F00A88"/>
    <w:p w:rsidR="00F00A88" w:rsidRDefault="00BF4C28">
      <w:pPr>
        <w:keepNext/>
        <w:spacing w:line="240" w:lineRule="auto"/>
        <w:jc w:val="center"/>
      </w:pPr>
      <w:r>
        <w:rPr>
          <w:sz w:val="28"/>
        </w:rPr>
        <w:t>Bilješka 68.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7231</w:t>
            </w:r>
          </w:p>
        </w:tc>
        <w:tc>
          <w:tcPr>
            <w:tcW w:w="3180" w:type="dxa"/>
            <w:tcMar>
              <w:top w:w="0" w:type="dxa"/>
              <w:bottom w:w="0" w:type="dxa"/>
            </w:tcMar>
            <w:vAlign w:val="center"/>
          </w:tcPr>
          <w:p w:rsidR="00F00A88" w:rsidRDefault="00BF4C28">
            <w:pPr>
              <w:keepNext/>
              <w:keepLines/>
              <w:spacing w:after="0" w:line="240" w:lineRule="auto"/>
            </w:pPr>
            <w:r>
              <w:rPr>
                <w:sz w:val="18"/>
              </w:rPr>
              <w:t>Prijevozna sredstva u cestovnom prometu</w:t>
            </w:r>
          </w:p>
        </w:tc>
        <w:tc>
          <w:tcPr>
            <w:tcW w:w="700" w:type="dxa"/>
            <w:tcMar>
              <w:top w:w="0" w:type="dxa"/>
              <w:bottom w:w="0" w:type="dxa"/>
            </w:tcMar>
            <w:vAlign w:val="center"/>
          </w:tcPr>
          <w:p w:rsidR="00F00A88" w:rsidRDefault="00BF4C28">
            <w:pPr>
              <w:keepNext/>
              <w:keepLines/>
              <w:spacing w:after="0" w:line="240" w:lineRule="auto"/>
            </w:pPr>
            <w:r>
              <w:rPr>
                <w:sz w:val="18"/>
              </w:rPr>
              <w:t>7231</w:t>
            </w:r>
          </w:p>
        </w:tc>
        <w:tc>
          <w:tcPr>
            <w:tcW w:w="1860" w:type="dxa"/>
            <w:tcMar>
              <w:top w:w="0" w:type="dxa"/>
              <w:bottom w:w="0" w:type="dxa"/>
            </w:tcMar>
            <w:vAlign w:val="center"/>
          </w:tcPr>
          <w:p w:rsidR="00F00A88" w:rsidRDefault="00BF4C28">
            <w:pPr>
              <w:keepNext/>
              <w:keepLines/>
              <w:spacing w:after="0" w:line="240" w:lineRule="auto"/>
              <w:jc w:val="right"/>
            </w:pPr>
            <w:r>
              <w:rPr>
                <w:sz w:val="18"/>
              </w:rPr>
              <w:t>0,00</w:t>
            </w:r>
          </w:p>
        </w:tc>
        <w:tc>
          <w:tcPr>
            <w:tcW w:w="1860" w:type="dxa"/>
            <w:tcMar>
              <w:top w:w="0" w:type="dxa"/>
              <w:bottom w:w="0" w:type="dxa"/>
            </w:tcMar>
            <w:vAlign w:val="center"/>
          </w:tcPr>
          <w:p w:rsidR="00F00A88" w:rsidRDefault="00BF4C28">
            <w:pPr>
              <w:keepNext/>
              <w:keepLines/>
              <w:spacing w:after="0" w:line="240" w:lineRule="auto"/>
              <w:jc w:val="right"/>
            </w:pPr>
            <w:r>
              <w:rPr>
                <w:sz w:val="18"/>
              </w:rPr>
              <w:t>238,50</w:t>
            </w:r>
          </w:p>
        </w:tc>
        <w:tc>
          <w:tcPr>
            <w:tcW w:w="700" w:type="dxa"/>
            <w:tcMar>
              <w:top w:w="0" w:type="dxa"/>
              <w:bottom w:w="0" w:type="dxa"/>
            </w:tcMar>
            <w:vAlign w:val="center"/>
          </w:tcPr>
          <w:p w:rsidR="00F00A88" w:rsidRDefault="00BF4C28">
            <w:pPr>
              <w:keepNext/>
              <w:keepLines/>
              <w:spacing w:after="0" w:line="240" w:lineRule="auto"/>
              <w:jc w:val="right"/>
            </w:pPr>
            <w:r>
              <w:rPr>
                <w:sz w:val="18"/>
              </w:rPr>
              <w:t>-</w:t>
            </w:r>
          </w:p>
        </w:tc>
      </w:tr>
    </w:tbl>
    <w:p w:rsidR="00F00A88" w:rsidRDefault="00F00A88">
      <w:pPr>
        <w:spacing w:after="0"/>
      </w:pPr>
    </w:p>
    <w:p w:rsidR="00F00A88" w:rsidRDefault="00BF4C28">
      <w:pPr>
        <w:jc w:val="both"/>
      </w:pPr>
      <w:r>
        <w:t>Šifra 7231 Prijevozna sredstva u cestovnom prometu realizirana su u iznosu od 238,50 eura. prihodi su to koje su  ostvarili JVP Zadar koja je prodala rashodovana vatrogasna vozila koja su služila za obuku operativnih djelatnika pri izvođenju vatrogasnih vježbi. Vozila su komadno prodana u odlagalište otpada. DV Radost je prodao u otpad staro kombi vozilo koje nije bilo u voznom stanju.</w:t>
      </w:r>
    </w:p>
    <w:p w:rsidR="00F00A88" w:rsidRDefault="00F00A88"/>
    <w:p w:rsidR="00F00A88" w:rsidRDefault="00BF4C28">
      <w:pPr>
        <w:keepNext/>
        <w:spacing w:line="240" w:lineRule="auto"/>
        <w:jc w:val="center"/>
      </w:pPr>
      <w:r>
        <w:rPr>
          <w:sz w:val="28"/>
        </w:rPr>
        <w:t>Bilješka 69.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4</w:t>
            </w:r>
          </w:p>
        </w:tc>
        <w:tc>
          <w:tcPr>
            <w:tcW w:w="3180" w:type="dxa"/>
            <w:tcMar>
              <w:top w:w="0" w:type="dxa"/>
              <w:bottom w:w="0" w:type="dxa"/>
            </w:tcMar>
            <w:vAlign w:val="center"/>
          </w:tcPr>
          <w:p w:rsidR="00F00A88" w:rsidRDefault="00BF4C28">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F00A88" w:rsidRDefault="00BF4C28">
            <w:pPr>
              <w:keepNext/>
              <w:keepLines/>
              <w:spacing w:after="0" w:line="240" w:lineRule="auto"/>
            </w:pPr>
            <w:r>
              <w:rPr>
                <w:sz w:val="18"/>
              </w:rPr>
              <w:t>4</w:t>
            </w:r>
          </w:p>
        </w:tc>
        <w:tc>
          <w:tcPr>
            <w:tcW w:w="1860" w:type="dxa"/>
            <w:tcMar>
              <w:top w:w="0" w:type="dxa"/>
              <w:bottom w:w="0" w:type="dxa"/>
            </w:tcMar>
            <w:vAlign w:val="center"/>
          </w:tcPr>
          <w:p w:rsidR="00F00A88" w:rsidRDefault="00BF4C28">
            <w:pPr>
              <w:keepNext/>
              <w:keepLines/>
              <w:spacing w:after="0" w:line="240" w:lineRule="auto"/>
              <w:jc w:val="right"/>
            </w:pPr>
            <w:r>
              <w:rPr>
                <w:sz w:val="18"/>
              </w:rPr>
              <w:t>13.051.168,21</w:t>
            </w:r>
          </w:p>
        </w:tc>
        <w:tc>
          <w:tcPr>
            <w:tcW w:w="1860" w:type="dxa"/>
            <w:tcMar>
              <w:top w:w="0" w:type="dxa"/>
              <w:bottom w:w="0" w:type="dxa"/>
            </w:tcMar>
            <w:vAlign w:val="center"/>
          </w:tcPr>
          <w:p w:rsidR="00F00A88" w:rsidRDefault="00BF4C28">
            <w:pPr>
              <w:keepNext/>
              <w:keepLines/>
              <w:spacing w:after="0" w:line="240" w:lineRule="auto"/>
              <w:jc w:val="right"/>
            </w:pPr>
            <w:r>
              <w:rPr>
                <w:sz w:val="18"/>
              </w:rPr>
              <w:t>20.113.757,57</w:t>
            </w:r>
          </w:p>
        </w:tc>
        <w:tc>
          <w:tcPr>
            <w:tcW w:w="700" w:type="dxa"/>
            <w:tcMar>
              <w:top w:w="0" w:type="dxa"/>
              <w:bottom w:w="0" w:type="dxa"/>
            </w:tcMar>
            <w:vAlign w:val="center"/>
          </w:tcPr>
          <w:p w:rsidR="00F00A88" w:rsidRDefault="00BF4C28">
            <w:pPr>
              <w:keepNext/>
              <w:keepLines/>
              <w:spacing w:after="0" w:line="240" w:lineRule="auto"/>
              <w:jc w:val="right"/>
            </w:pPr>
            <w:r>
              <w:rPr>
                <w:sz w:val="18"/>
              </w:rPr>
              <w:t>154,1</w:t>
            </w:r>
          </w:p>
        </w:tc>
      </w:tr>
    </w:tbl>
    <w:p w:rsidR="00F00A88" w:rsidRDefault="00F00A88">
      <w:pPr>
        <w:spacing w:after="0"/>
      </w:pPr>
    </w:p>
    <w:p w:rsidR="00F00A88" w:rsidRDefault="00BF4C28">
      <w:pPr>
        <w:jc w:val="both"/>
      </w:pPr>
      <w:r>
        <w:t>Šifra 4 Rashodi za nabavu nefinancijske imovine realizirana je u iznosu od 20.113.757,57 eura ili 54,1% više nego prethodne godine. Najznačajnija odstupanja daju se u nastavku.</w:t>
      </w:r>
    </w:p>
    <w:p w:rsidR="00F00A88" w:rsidRDefault="00F00A88"/>
    <w:p w:rsidR="00F00A88" w:rsidRDefault="00BF4C28">
      <w:pPr>
        <w:keepNext/>
        <w:spacing w:line="240" w:lineRule="auto"/>
        <w:jc w:val="center"/>
      </w:pPr>
      <w:r>
        <w:rPr>
          <w:sz w:val="28"/>
        </w:rPr>
        <w:t>Bilješka 70.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4212</w:t>
            </w:r>
          </w:p>
        </w:tc>
        <w:tc>
          <w:tcPr>
            <w:tcW w:w="3180" w:type="dxa"/>
            <w:tcMar>
              <w:top w:w="0" w:type="dxa"/>
              <w:bottom w:w="0" w:type="dxa"/>
            </w:tcMar>
            <w:vAlign w:val="center"/>
          </w:tcPr>
          <w:p w:rsidR="00F00A88" w:rsidRDefault="00BF4C28">
            <w:pPr>
              <w:keepNext/>
              <w:keepLines/>
              <w:spacing w:after="0" w:line="240" w:lineRule="auto"/>
            </w:pPr>
            <w:r>
              <w:rPr>
                <w:sz w:val="18"/>
              </w:rPr>
              <w:t>Poslovni objekti</w:t>
            </w:r>
          </w:p>
        </w:tc>
        <w:tc>
          <w:tcPr>
            <w:tcW w:w="700" w:type="dxa"/>
            <w:tcMar>
              <w:top w:w="0" w:type="dxa"/>
              <w:bottom w:w="0" w:type="dxa"/>
            </w:tcMar>
            <w:vAlign w:val="center"/>
          </w:tcPr>
          <w:p w:rsidR="00F00A88" w:rsidRDefault="00BF4C28">
            <w:pPr>
              <w:keepNext/>
              <w:keepLines/>
              <w:spacing w:after="0" w:line="240" w:lineRule="auto"/>
            </w:pPr>
            <w:r>
              <w:rPr>
                <w:sz w:val="18"/>
              </w:rPr>
              <w:t>4212</w:t>
            </w:r>
          </w:p>
        </w:tc>
        <w:tc>
          <w:tcPr>
            <w:tcW w:w="1860" w:type="dxa"/>
            <w:tcMar>
              <w:top w:w="0" w:type="dxa"/>
              <w:bottom w:w="0" w:type="dxa"/>
            </w:tcMar>
            <w:vAlign w:val="center"/>
          </w:tcPr>
          <w:p w:rsidR="00F00A88" w:rsidRDefault="00BF4C28">
            <w:pPr>
              <w:keepNext/>
              <w:keepLines/>
              <w:spacing w:after="0" w:line="240" w:lineRule="auto"/>
              <w:jc w:val="right"/>
            </w:pPr>
            <w:r>
              <w:rPr>
                <w:sz w:val="18"/>
              </w:rPr>
              <w:t>333.095,69</w:t>
            </w:r>
          </w:p>
        </w:tc>
        <w:tc>
          <w:tcPr>
            <w:tcW w:w="1860" w:type="dxa"/>
            <w:tcMar>
              <w:top w:w="0" w:type="dxa"/>
              <w:bottom w:w="0" w:type="dxa"/>
            </w:tcMar>
            <w:vAlign w:val="center"/>
          </w:tcPr>
          <w:p w:rsidR="00F00A88" w:rsidRDefault="00BF4C28">
            <w:pPr>
              <w:keepNext/>
              <w:keepLines/>
              <w:spacing w:after="0" w:line="240" w:lineRule="auto"/>
              <w:jc w:val="right"/>
            </w:pPr>
            <w:r>
              <w:rPr>
                <w:sz w:val="18"/>
              </w:rPr>
              <w:t>3.680.876,07</w:t>
            </w:r>
          </w:p>
        </w:tc>
        <w:tc>
          <w:tcPr>
            <w:tcW w:w="700" w:type="dxa"/>
            <w:tcMar>
              <w:top w:w="0" w:type="dxa"/>
              <w:bottom w:w="0" w:type="dxa"/>
            </w:tcMar>
            <w:vAlign w:val="center"/>
          </w:tcPr>
          <w:p w:rsidR="00F00A88" w:rsidRDefault="00BF4C28">
            <w:pPr>
              <w:keepNext/>
              <w:keepLines/>
              <w:spacing w:after="0" w:line="240" w:lineRule="auto"/>
              <w:jc w:val="right"/>
            </w:pPr>
            <w:r>
              <w:rPr>
                <w:sz w:val="18"/>
              </w:rPr>
              <w:t>1105,1</w:t>
            </w:r>
          </w:p>
        </w:tc>
      </w:tr>
    </w:tbl>
    <w:p w:rsidR="00F00A88" w:rsidRDefault="00F00A88">
      <w:pPr>
        <w:spacing w:after="0"/>
      </w:pPr>
    </w:p>
    <w:p w:rsidR="00F00A88" w:rsidRDefault="00BF4C28">
      <w:pPr>
        <w:jc w:val="both"/>
      </w:pPr>
      <w:r>
        <w:t xml:space="preserve">Šifra 4212 Poslovni objekti realizirala se u iznosu od 3.680.876,07 eura ili nominalno više za 3,35 </w:t>
      </w:r>
      <w:proofErr w:type="spellStart"/>
      <w:r>
        <w:t>mil</w:t>
      </w:r>
      <w:proofErr w:type="spellEnd"/>
      <w:r>
        <w:t xml:space="preserve"> eura više nego prethodne godine. Razlog odstupanja je izgradnja dječjih vrtića čega prethodne godine nije bilo.</w:t>
      </w:r>
    </w:p>
    <w:p w:rsidR="00F00A88" w:rsidRDefault="00F00A88"/>
    <w:p w:rsidR="00F00A88" w:rsidRDefault="00BF4C28">
      <w:pPr>
        <w:keepNext/>
        <w:spacing w:line="240" w:lineRule="auto"/>
        <w:jc w:val="center"/>
      </w:pPr>
      <w:r>
        <w:rPr>
          <w:sz w:val="28"/>
        </w:rPr>
        <w:lastRenderedPageBreak/>
        <w:t>Bilješka 71.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4213</w:t>
            </w:r>
          </w:p>
        </w:tc>
        <w:tc>
          <w:tcPr>
            <w:tcW w:w="3180" w:type="dxa"/>
            <w:tcMar>
              <w:top w:w="0" w:type="dxa"/>
              <w:bottom w:w="0" w:type="dxa"/>
            </w:tcMar>
            <w:vAlign w:val="center"/>
          </w:tcPr>
          <w:p w:rsidR="00F00A88" w:rsidRDefault="00BF4C28">
            <w:pPr>
              <w:keepNext/>
              <w:keepLines/>
              <w:spacing w:after="0" w:line="240" w:lineRule="auto"/>
            </w:pPr>
            <w:r>
              <w:rPr>
                <w:sz w:val="18"/>
              </w:rPr>
              <w:t>Ceste, željeznice i ostali prometni objekti</w:t>
            </w:r>
          </w:p>
        </w:tc>
        <w:tc>
          <w:tcPr>
            <w:tcW w:w="700" w:type="dxa"/>
            <w:tcMar>
              <w:top w:w="0" w:type="dxa"/>
              <w:bottom w:w="0" w:type="dxa"/>
            </w:tcMar>
            <w:vAlign w:val="center"/>
          </w:tcPr>
          <w:p w:rsidR="00F00A88" w:rsidRDefault="00BF4C28">
            <w:pPr>
              <w:keepNext/>
              <w:keepLines/>
              <w:spacing w:after="0" w:line="240" w:lineRule="auto"/>
            </w:pPr>
            <w:r>
              <w:rPr>
                <w:sz w:val="18"/>
              </w:rPr>
              <w:t>4213</w:t>
            </w:r>
          </w:p>
        </w:tc>
        <w:tc>
          <w:tcPr>
            <w:tcW w:w="1860" w:type="dxa"/>
            <w:tcMar>
              <w:top w:w="0" w:type="dxa"/>
              <w:bottom w:w="0" w:type="dxa"/>
            </w:tcMar>
            <w:vAlign w:val="center"/>
          </w:tcPr>
          <w:p w:rsidR="00F00A88" w:rsidRDefault="00BF4C28">
            <w:pPr>
              <w:keepNext/>
              <w:keepLines/>
              <w:spacing w:after="0" w:line="240" w:lineRule="auto"/>
              <w:jc w:val="right"/>
            </w:pPr>
            <w:r>
              <w:rPr>
                <w:sz w:val="18"/>
              </w:rPr>
              <w:t>2.004.939,28</w:t>
            </w:r>
          </w:p>
        </w:tc>
        <w:tc>
          <w:tcPr>
            <w:tcW w:w="1860" w:type="dxa"/>
            <w:tcMar>
              <w:top w:w="0" w:type="dxa"/>
              <w:bottom w:w="0" w:type="dxa"/>
            </w:tcMar>
            <w:vAlign w:val="center"/>
          </w:tcPr>
          <w:p w:rsidR="00F00A88" w:rsidRDefault="00BF4C28">
            <w:pPr>
              <w:keepNext/>
              <w:keepLines/>
              <w:spacing w:after="0" w:line="240" w:lineRule="auto"/>
              <w:jc w:val="right"/>
            </w:pPr>
            <w:r>
              <w:rPr>
                <w:sz w:val="18"/>
              </w:rPr>
              <w:t>5.226.559,37</w:t>
            </w:r>
          </w:p>
        </w:tc>
        <w:tc>
          <w:tcPr>
            <w:tcW w:w="700" w:type="dxa"/>
            <w:tcMar>
              <w:top w:w="0" w:type="dxa"/>
              <w:bottom w:w="0" w:type="dxa"/>
            </w:tcMar>
            <w:vAlign w:val="center"/>
          </w:tcPr>
          <w:p w:rsidR="00F00A88" w:rsidRDefault="00BF4C28">
            <w:pPr>
              <w:keepNext/>
              <w:keepLines/>
              <w:spacing w:after="0" w:line="240" w:lineRule="auto"/>
              <w:jc w:val="right"/>
            </w:pPr>
            <w:r>
              <w:rPr>
                <w:sz w:val="18"/>
              </w:rPr>
              <w:t>260,7</w:t>
            </w:r>
          </w:p>
        </w:tc>
      </w:tr>
    </w:tbl>
    <w:p w:rsidR="00F00A88" w:rsidRDefault="00F00A88">
      <w:pPr>
        <w:spacing w:after="0"/>
      </w:pPr>
    </w:p>
    <w:p w:rsidR="00F00A88" w:rsidRDefault="00BF4C28">
      <w:r>
        <w:t xml:space="preserve">Šifra 4213 Ceste, željeznice i ostali prometni objekti realizirana je u iznosu od 5.226.559,37 eura ili 3,22 </w:t>
      </w:r>
      <w:proofErr w:type="spellStart"/>
      <w:r>
        <w:t>mil</w:t>
      </w:r>
      <w:proofErr w:type="spellEnd"/>
      <w:r>
        <w:t xml:space="preserve"> eura više nego prethodne godine. Realizacija je planirana Programom gradnje komunalne infrastrukture iz sredstava komunalnog doprinosa te sukladno potpisanim Ugovorima odnosno preuzetim obvezama.</w:t>
      </w:r>
    </w:p>
    <w:p w:rsidR="00F00A88" w:rsidRDefault="00F00A88"/>
    <w:p w:rsidR="00F00A88" w:rsidRDefault="00BF4C28">
      <w:pPr>
        <w:keepNext/>
        <w:spacing w:line="240" w:lineRule="auto"/>
        <w:jc w:val="center"/>
      </w:pPr>
      <w:r>
        <w:rPr>
          <w:sz w:val="28"/>
        </w:rPr>
        <w:t>Bilješka 72.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4214</w:t>
            </w:r>
          </w:p>
        </w:tc>
        <w:tc>
          <w:tcPr>
            <w:tcW w:w="3180" w:type="dxa"/>
            <w:tcMar>
              <w:top w:w="0" w:type="dxa"/>
              <w:bottom w:w="0" w:type="dxa"/>
            </w:tcMar>
            <w:vAlign w:val="center"/>
          </w:tcPr>
          <w:p w:rsidR="00F00A88" w:rsidRDefault="00BF4C28">
            <w:pPr>
              <w:keepNext/>
              <w:keepLines/>
              <w:spacing w:after="0" w:line="240" w:lineRule="auto"/>
            </w:pPr>
            <w:r>
              <w:rPr>
                <w:sz w:val="18"/>
              </w:rPr>
              <w:t>Ostali građevinski objekti</w:t>
            </w:r>
          </w:p>
        </w:tc>
        <w:tc>
          <w:tcPr>
            <w:tcW w:w="700" w:type="dxa"/>
            <w:tcMar>
              <w:top w:w="0" w:type="dxa"/>
              <w:bottom w:w="0" w:type="dxa"/>
            </w:tcMar>
            <w:vAlign w:val="center"/>
          </w:tcPr>
          <w:p w:rsidR="00F00A88" w:rsidRDefault="00BF4C28">
            <w:pPr>
              <w:keepNext/>
              <w:keepLines/>
              <w:spacing w:after="0" w:line="240" w:lineRule="auto"/>
            </w:pPr>
            <w:r>
              <w:rPr>
                <w:sz w:val="18"/>
              </w:rPr>
              <w:t>4214</w:t>
            </w:r>
          </w:p>
        </w:tc>
        <w:tc>
          <w:tcPr>
            <w:tcW w:w="1860" w:type="dxa"/>
            <w:tcMar>
              <w:top w:w="0" w:type="dxa"/>
              <w:bottom w:w="0" w:type="dxa"/>
            </w:tcMar>
            <w:vAlign w:val="center"/>
          </w:tcPr>
          <w:p w:rsidR="00F00A88" w:rsidRDefault="00BF4C28">
            <w:pPr>
              <w:keepNext/>
              <w:keepLines/>
              <w:spacing w:after="0" w:line="240" w:lineRule="auto"/>
              <w:jc w:val="right"/>
            </w:pPr>
            <w:r>
              <w:rPr>
                <w:sz w:val="18"/>
              </w:rPr>
              <w:t>3.603.866,62</w:t>
            </w:r>
          </w:p>
        </w:tc>
        <w:tc>
          <w:tcPr>
            <w:tcW w:w="1860" w:type="dxa"/>
            <w:tcMar>
              <w:top w:w="0" w:type="dxa"/>
              <w:bottom w:w="0" w:type="dxa"/>
            </w:tcMar>
            <w:vAlign w:val="center"/>
          </w:tcPr>
          <w:p w:rsidR="00F00A88" w:rsidRDefault="00BF4C28">
            <w:pPr>
              <w:keepNext/>
              <w:keepLines/>
              <w:spacing w:after="0" w:line="240" w:lineRule="auto"/>
              <w:jc w:val="right"/>
            </w:pPr>
            <w:r>
              <w:rPr>
                <w:sz w:val="18"/>
              </w:rPr>
              <w:t>4.355.341,46</w:t>
            </w:r>
          </w:p>
        </w:tc>
        <w:tc>
          <w:tcPr>
            <w:tcW w:w="700" w:type="dxa"/>
            <w:tcMar>
              <w:top w:w="0" w:type="dxa"/>
              <w:bottom w:w="0" w:type="dxa"/>
            </w:tcMar>
            <w:vAlign w:val="center"/>
          </w:tcPr>
          <w:p w:rsidR="00F00A88" w:rsidRDefault="00BF4C28">
            <w:pPr>
              <w:keepNext/>
              <w:keepLines/>
              <w:spacing w:after="0" w:line="240" w:lineRule="auto"/>
              <w:jc w:val="right"/>
            </w:pPr>
            <w:r>
              <w:rPr>
                <w:sz w:val="18"/>
              </w:rPr>
              <w:t>120,9</w:t>
            </w:r>
          </w:p>
        </w:tc>
      </w:tr>
    </w:tbl>
    <w:p w:rsidR="00F00A88" w:rsidRDefault="00F00A88">
      <w:pPr>
        <w:spacing w:after="0"/>
      </w:pPr>
    </w:p>
    <w:p w:rsidR="00F00A88" w:rsidRDefault="00BF4C28">
      <w:pPr>
        <w:jc w:val="both"/>
      </w:pPr>
      <w:r>
        <w:t>Šifra 4214 Ostali građevinski objekti realizirana je u iznosu od 4.355.341,46 eura ili 20,9% više nego prethodne godine. Na ovoj šifri iskazani su rashodi za izgradnju groblja na gradskom predjelu Crno te izgradnja komunalne infrastrukture u projektu „Aglomeracije Zadar-</w:t>
      </w:r>
      <w:proofErr w:type="spellStart"/>
      <w:r>
        <w:t>Petrčane</w:t>
      </w:r>
      <w:proofErr w:type="spellEnd"/>
      <w:r>
        <w:t xml:space="preserve">“. Rashodi su evidentirani u skladu sa dinamikom izvođenja radova pa zato i nastaje odstupanje u odnosu na lani. Niveliranje terena i izgradnja grobnica na novom gradskom groblju sukladno ugovoru počela je krajem studenog 2024.godine te se nastavila u 2025.godini gdje je realizirano 2,6 </w:t>
      </w:r>
      <w:proofErr w:type="spellStart"/>
      <w:r>
        <w:t>mil</w:t>
      </w:r>
      <w:proofErr w:type="spellEnd"/>
      <w:r>
        <w:t xml:space="preserve"> eura, najvećim dijelom je uvjetovala povećanje u odnosu na prethodnu godinu.</w:t>
      </w:r>
    </w:p>
    <w:p w:rsidR="00F00A88" w:rsidRDefault="00F00A88"/>
    <w:p w:rsidR="00F00A88" w:rsidRDefault="00BF4C28">
      <w:pPr>
        <w:keepNext/>
        <w:spacing w:line="240" w:lineRule="auto"/>
        <w:jc w:val="center"/>
      </w:pPr>
      <w:r>
        <w:rPr>
          <w:sz w:val="28"/>
        </w:rPr>
        <w:t>Bilješka 73.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422</w:t>
            </w:r>
          </w:p>
        </w:tc>
        <w:tc>
          <w:tcPr>
            <w:tcW w:w="3180" w:type="dxa"/>
            <w:tcMar>
              <w:top w:w="0" w:type="dxa"/>
              <w:bottom w:w="0" w:type="dxa"/>
            </w:tcMar>
            <w:vAlign w:val="center"/>
          </w:tcPr>
          <w:p w:rsidR="00F00A88" w:rsidRDefault="00BF4C28">
            <w:pPr>
              <w:keepNext/>
              <w:keepLines/>
              <w:spacing w:after="0" w:line="240" w:lineRule="auto"/>
            </w:pPr>
            <w:r>
              <w:rPr>
                <w:sz w:val="18"/>
              </w:rPr>
              <w:t>Postrojenja i oprema (šifre 4221 do 4228)</w:t>
            </w:r>
          </w:p>
        </w:tc>
        <w:tc>
          <w:tcPr>
            <w:tcW w:w="700" w:type="dxa"/>
            <w:tcMar>
              <w:top w:w="0" w:type="dxa"/>
              <w:bottom w:w="0" w:type="dxa"/>
            </w:tcMar>
            <w:vAlign w:val="center"/>
          </w:tcPr>
          <w:p w:rsidR="00F00A88" w:rsidRDefault="00BF4C28">
            <w:pPr>
              <w:keepNext/>
              <w:keepLines/>
              <w:spacing w:after="0" w:line="240" w:lineRule="auto"/>
            </w:pPr>
            <w:r>
              <w:rPr>
                <w:sz w:val="18"/>
              </w:rPr>
              <w:t>422</w:t>
            </w:r>
          </w:p>
        </w:tc>
        <w:tc>
          <w:tcPr>
            <w:tcW w:w="1860" w:type="dxa"/>
            <w:tcMar>
              <w:top w:w="0" w:type="dxa"/>
              <w:bottom w:w="0" w:type="dxa"/>
            </w:tcMar>
            <w:vAlign w:val="center"/>
          </w:tcPr>
          <w:p w:rsidR="00F00A88" w:rsidRDefault="00BF4C28">
            <w:pPr>
              <w:keepNext/>
              <w:keepLines/>
              <w:spacing w:after="0" w:line="240" w:lineRule="auto"/>
              <w:jc w:val="right"/>
            </w:pPr>
            <w:r>
              <w:rPr>
                <w:sz w:val="18"/>
              </w:rPr>
              <w:t>657.696,52</w:t>
            </w:r>
          </w:p>
        </w:tc>
        <w:tc>
          <w:tcPr>
            <w:tcW w:w="1860" w:type="dxa"/>
            <w:tcMar>
              <w:top w:w="0" w:type="dxa"/>
              <w:bottom w:w="0" w:type="dxa"/>
            </w:tcMar>
            <w:vAlign w:val="center"/>
          </w:tcPr>
          <w:p w:rsidR="00F00A88" w:rsidRDefault="00BF4C28">
            <w:pPr>
              <w:keepNext/>
              <w:keepLines/>
              <w:spacing w:after="0" w:line="240" w:lineRule="auto"/>
              <w:jc w:val="right"/>
            </w:pPr>
            <w:r>
              <w:rPr>
                <w:sz w:val="18"/>
              </w:rPr>
              <w:t>887.424,28</w:t>
            </w:r>
          </w:p>
        </w:tc>
        <w:tc>
          <w:tcPr>
            <w:tcW w:w="700" w:type="dxa"/>
            <w:tcMar>
              <w:top w:w="0" w:type="dxa"/>
              <w:bottom w:w="0" w:type="dxa"/>
            </w:tcMar>
            <w:vAlign w:val="center"/>
          </w:tcPr>
          <w:p w:rsidR="00F00A88" w:rsidRDefault="00BF4C28">
            <w:pPr>
              <w:keepNext/>
              <w:keepLines/>
              <w:spacing w:after="0" w:line="240" w:lineRule="auto"/>
              <w:jc w:val="right"/>
            </w:pPr>
            <w:r>
              <w:rPr>
                <w:sz w:val="18"/>
              </w:rPr>
              <w:t>134,9</w:t>
            </w:r>
          </w:p>
        </w:tc>
      </w:tr>
    </w:tbl>
    <w:p w:rsidR="00F00A88" w:rsidRDefault="00F00A88">
      <w:pPr>
        <w:spacing w:after="0"/>
      </w:pPr>
    </w:p>
    <w:p w:rsidR="00F00A88" w:rsidRDefault="00BF4C28">
      <w:pPr>
        <w:jc w:val="both"/>
      </w:pPr>
      <w:r>
        <w:t xml:space="preserve">Šifra 422 Postrojenja i oprema realizirana je u iznosu od 887.424,28 eura ili 34,9% više nego prethodne godine.  Na svim šiframa unutar ove podskupine rashoda bilježi se povećanje u odnosu na prethodnu godinu posebno je zastupljeno kod proračunskih korisnika gdje su nastali rashodi za opremanje prostorija, komunikacijske opreme, opreme za održavanje i zaštitu te ostale opreme. Uvidom u financijske izvještaje korisnika većina korisnika je povećanje. Razlog je potrebna nabava </w:t>
      </w:r>
      <w:proofErr w:type="spellStart"/>
      <w:r>
        <w:t>dostrajale</w:t>
      </w:r>
      <w:proofErr w:type="spellEnd"/>
      <w:r>
        <w:t xml:space="preserve"> opreme i opremanje poslovnih prostorija za potrebe rada korisnika (opremanje nakon investicijskog održavanja, opremanje uslijed otvaranja novih područnih objekata i sl.).</w:t>
      </w:r>
    </w:p>
    <w:p w:rsidR="00F00A88" w:rsidRDefault="00F00A88"/>
    <w:p w:rsidR="00F00A88" w:rsidRDefault="00BF4C28">
      <w:pPr>
        <w:keepNext/>
        <w:spacing w:line="240" w:lineRule="auto"/>
        <w:jc w:val="center"/>
      </w:pPr>
      <w:r>
        <w:rPr>
          <w:sz w:val="28"/>
        </w:rPr>
        <w:lastRenderedPageBreak/>
        <w:t>Bilješka 74.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4231</w:t>
            </w:r>
          </w:p>
        </w:tc>
        <w:tc>
          <w:tcPr>
            <w:tcW w:w="3180" w:type="dxa"/>
            <w:tcMar>
              <w:top w:w="0" w:type="dxa"/>
              <w:bottom w:w="0" w:type="dxa"/>
            </w:tcMar>
            <w:vAlign w:val="center"/>
          </w:tcPr>
          <w:p w:rsidR="00F00A88" w:rsidRDefault="00BF4C28">
            <w:pPr>
              <w:keepNext/>
              <w:keepLines/>
              <w:spacing w:after="0" w:line="240" w:lineRule="auto"/>
            </w:pPr>
            <w:r>
              <w:rPr>
                <w:sz w:val="18"/>
              </w:rPr>
              <w:t>Prijevozna sredstva u cestovnom prometu</w:t>
            </w:r>
          </w:p>
        </w:tc>
        <w:tc>
          <w:tcPr>
            <w:tcW w:w="700" w:type="dxa"/>
            <w:tcMar>
              <w:top w:w="0" w:type="dxa"/>
              <w:bottom w:w="0" w:type="dxa"/>
            </w:tcMar>
            <w:vAlign w:val="center"/>
          </w:tcPr>
          <w:p w:rsidR="00F00A88" w:rsidRDefault="00BF4C28">
            <w:pPr>
              <w:keepNext/>
              <w:keepLines/>
              <w:spacing w:after="0" w:line="240" w:lineRule="auto"/>
            </w:pPr>
            <w:r>
              <w:rPr>
                <w:sz w:val="18"/>
              </w:rPr>
              <w:t>4231</w:t>
            </w:r>
          </w:p>
        </w:tc>
        <w:tc>
          <w:tcPr>
            <w:tcW w:w="1860" w:type="dxa"/>
            <w:tcMar>
              <w:top w:w="0" w:type="dxa"/>
              <w:bottom w:w="0" w:type="dxa"/>
            </w:tcMar>
            <w:vAlign w:val="center"/>
          </w:tcPr>
          <w:p w:rsidR="00F00A88" w:rsidRDefault="00BF4C28">
            <w:pPr>
              <w:keepNext/>
              <w:keepLines/>
              <w:spacing w:after="0" w:line="240" w:lineRule="auto"/>
              <w:jc w:val="right"/>
            </w:pPr>
            <w:r>
              <w:rPr>
                <w:sz w:val="18"/>
              </w:rPr>
              <w:t>106.804,05</w:t>
            </w:r>
          </w:p>
        </w:tc>
        <w:tc>
          <w:tcPr>
            <w:tcW w:w="1860" w:type="dxa"/>
            <w:tcMar>
              <w:top w:w="0" w:type="dxa"/>
              <w:bottom w:w="0" w:type="dxa"/>
            </w:tcMar>
            <w:vAlign w:val="center"/>
          </w:tcPr>
          <w:p w:rsidR="00F00A88" w:rsidRDefault="00BF4C28">
            <w:pPr>
              <w:keepNext/>
              <w:keepLines/>
              <w:spacing w:after="0" w:line="240" w:lineRule="auto"/>
              <w:jc w:val="right"/>
            </w:pPr>
            <w:r>
              <w:rPr>
                <w:sz w:val="18"/>
              </w:rPr>
              <w:t>227.347,88</w:t>
            </w:r>
          </w:p>
        </w:tc>
        <w:tc>
          <w:tcPr>
            <w:tcW w:w="700" w:type="dxa"/>
            <w:tcMar>
              <w:top w:w="0" w:type="dxa"/>
              <w:bottom w:w="0" w:type="dxa"/>
            </w:tcMar>
            <w:vAlign w:val="center"/>
          </w:tcPr>
          <w:p w:rsidR="00F00A88" w:rsidRDefault="00BF4C28">
            <w:pPr>
              <w:keepNext/>
              <w:keepLines/>
              <w:spacing w:after="0" w:line="240" w:lineRule="auto"/>
              <w:jc w:val="right"/>
            </w:pPr>
            <w:r>
              <w:rPr>
                <w:sz w:val="18"/>
              </w:rPr>
              <w:t>212,9</w:t>
            </w:r>
          </w:p>
        </w:tc>
      </w:tr>
    </w:tbl>
    <w:p w:rsidR="00F00A88" w:rsidRDefault="00F00A88">
      <w:pPr>
        <w:spacing w:after="0"/>
      </w:pPr>
    </w:p>
    <w:p w:rsidR="00F00A88" w:rsidRDefault="00BF4C28">
      <w:pPr>
        <w:jc w:val="both"/>
      </w:pPr>
      <w:r>
        <w:t xml:space="preserve">Šifra 4231 Prijevozna sredstva u cestovnom prometu realizirana su u iznosu od 227.347,88 eura zbog evidencije donacije vatrogasnog vozila kod JVP (veza šifra 663) i nabave kombi vozila za potrebe </w:t>
      </w:r>
      <w:proofErr w:type="spellStart"/>
      <w:r>
        <w:t>Dv</w:t>
      </w:r>
      <w:proofErr w:type="spellEnd"/>
      <w:r>
        <w:t xml:space="preserve"> Sunce temeljem čega i nastaje odstupanje u odnosu na prethodnu godinu.</w:t>
      </w:r>
    </w:p>
    <w:p w:rsidR="00F00A88" w:rsidRDefault="00F00A88"/>
    <w:p w:rsidR="00F00A88" w:rsidRDefault="00BF4C28">
      <w:pPr>
        <w:keepNext/>
        <w:spacing w:line="240" w:lineRule="auto"/>
        <w:jc w:val="center"/>
      </w:pPr>
      <w:r>
        <w:rPr>
          <w:sz w:val="28"/>
        </w:rPr>
        <w:t>Bilješka 75.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424</w:t>
            </w:r>
          </w:p>
        </w:tc>
        <w:tc>
          <w:tcPr>
            <w:tcW w:w="3180" w:type="dxa"/>
            <w:tcMar>
              <w:top w:w="0" w:type="dxa"/>
              <w:bottom w:w="0" w:type="dxa"/>
            </w:tcMar>
            <w:vAlign w:val="center"/>
          </w:tcPr>
          <w:p w:rsidR="00F00A88" w:rsidRDefault="00BF4C28">
            <w:pPr>
              <w:keepNext/>
              <w:keepLines/>
              <w:spacing w:after="0" w:line="240" w:lineRule="auto"/>
            </w:pPr>
            <w:r>
              <w:rPr>
                <w:sz w:val="18"/>
              </w:rPr>
              <w:t>Knjige, umjetnička djela i ostale izložbene vrijednosti (šifre 4241 do 4244)</w:t>
            </w:r>
          </w:p>
        </w:tc>
        <w:tc>
          <w:tcPr>
            <w:tcW w:w="700" w:type="dxa"/>
            <w:tcMar>
              <w:top w:w="0" w:type="dxa"/>
              <w:bottom w:w="0" w:type="dxa"/>
            </w:tcMar>
            <w:vAlign w:val="center"/>
          </w:tcPr>
          <w:p w:rsidR="00F00A88" w:rsidRDefault="00BF4C28">
            <w:pPr>
              <w:keepNext/>
              <w:keepLines/>
              <w:spacing w:after="0" w:line="240" w:lineRule="auto"/>
            </w:pPr>
            <w:r>
              <w:rPr>
                <w:sz w:val="18"/>
              </w:rPr>
              <w:t>424</w:t>
            </w:r>
          </w:p>
        </w:tc>
        <w:tc>
          <w:tcPr>
            <w:tcW w:w="1860" w:type="dxa"/>
            <w:tcMar>
              <w:top w:w="0" w:type="dxa"/>
              <w:bottom w:w="0" w:type="dxa"/>
            </w:tcMar>
            <w:vAlign w:val="center"/>
          </w:tcPr>
          <w:p w:rsidR="00F00A88" w:rsidRDefault="00BF4C28">
            <w:pPr>
              <w:keepNext/>
              <w:keepLines/>
              <w:spacing w:after="0" w:line="240" w:lineRule="auto"/>
              <w:jc w:val="right"/>
            </w:pPr>
            <w:r>
              <w:rPr>
                <w:sz w:val="18"/>
              </w:rPr>
              <w:t>417.910,87</w:t>
            </w:r>
          </w:p>
        </w:tc>
        <w:tc>
          <w:tcPr>
            <w:tcW w:w="1860" w:type="dxa"/>
            <w:tcMar>
              <w:top w:w="0" w:type="dxa"/>
              <w:bottom w:w="0" w:type="dxa"/>
            </w:tcMar>
            <w:vAlign w:val="center"/>
          </w:tcPr>
          <w:p w:rsidR="00F00A88" w:rsidRDefault="00BF4C28">
            <w:pPr>
              <w:keepNext/>
              <w:keepLines/>
              <w:spacing w:after="0" w:line="240" w:lineRule="auto"/>
              <w:jc w:val="right"/>
            </w:pPr>
            <w:r>
              <w:rPr>
                <w:sz w:val="18"/>
              </w:rPr>
              <w:t>458.954,23</w:t>
            </w:r>
          </w:p>
        </w:tc>
        <w:tc>
          <w:tcPr>
            <w:tcW w:w="700" w:type="dxa"/>
            <w:tcMar>
              <w:top w:w="0" w:type="dxa"/>
              <w:bottom w:w="0" w:type="dxa"/>
            </w:tcMar>
            <w:vAlign w:val="center"/>
          </w:tcPr>
          <w:p w:rsidR="00F00A88" w:rsidRDefault="00BF4C28">
            <w:pPr>
              <w:keepNext/>
              <w:keepLines/>
              <w:spacing w:after="0" w:line="240" w:lineRule="auto"/>
              <w:jc w:val="right"/>
            </w:pPr>
            <w:r>
              <w:rPr>
                <w:sz w:val="18"/>
              </w:rPr>
              <w:t>109,8</w:t>
            </w:r>
          </w:p>
        </w:tc>
      </w:tr>
    </w:tbl>
    <w:p w:rsidR="00F00A88" w:rsidRDefault="00F00A88">
      <w:pPr>
        <w:spacing w:after="0"/>
      </w:pPr>
    </w:p>
    <w:p w:rsidR="00F00A88" w:rsidRDefault="00BF4C28">
      <w:pPr>
        <w:jc w:val="both"/>
      </w:pPr>
      <w:r>
        <w:t>Šifra 424 Knjige, umjetnička djela i ostale izložbene vrijednosti realizirala se u iznosu od 458.954,23 eura ili 9,8% više nego prethodne godine. Rashodi se odnose na proračunske korisnike za nabavu knjižne građe Gradske knjižnice  te kod osnovnih škola za nabavu lektire i udžbenika koje je zbog lošeg stanja postojećih trebalo zamijeniti novima.</w:t>
      </w:r>
    </w:p>
    <w:p w:rsidR="00F00A88" w:rsidRDefault="00F00A88"/>
    <w:p w:rsidR="00F00A88" w:rsidRDefault="00BF4C28">
      <w:pPr>
        <w:keepNext/>
        <w:spacing w:line="240" w:lineRule="auto"/>
        <w:jc w:val="center"/>
      </w:pPr>
      <w:r>
        <w:rPr>
          <w:sz w:val="28"/>
        </w:rPr>
        <w:t>Bilješka 76.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4251</w:t>
            </w:r>
          </w:p>
        </w:tc>
        <w:tc>
          <w:tcPr>
            <w:tcW w:w="3180" w:type="dxa"/>
            <w:tcMar>
              <w:top w:w="0" w:type="dxa"/>
              <w:bottom w:w="0" w:type="dxa"/>
            </w:tcMar>
            <w:vAlign w:val="center"/>
          </w:tcPr>
          <w:p w:rsidR="00F00A88" w:rsidRDefault="00BF4C28">
            <w:pPr>
              <w:keepNext/>
              <w:keepLines/>
              <w:spacing w:after="0" w:line="240" w:lineRule="auto"/>
            </w:pPr>
            <w:r>
              <w:rPr>
                <w:sz w:val="18"/>
              </w:rPr>
              <w:t>Višegodišnji nasadi</w:t>
            </w:r>
          </w:p>
        </w:tc>
        <w:tc>
          <w:tcPr>
            <w:tcW w:w="700" w:type="dxa"/>
            <w:tcMar>
              <w:top w:w="0" w:type="dxa"/>
              <w:bottom w:w="0" w:type="dxa"/>
            </w:tcMar>
            <w:vAlign w:val="center"/>
          </w:tcPr>
          <w:p w:rsidR="00F00A88" w:rsidRDefault="00BF4C28">
            <w:pPr>
              <w:keepNext/>
              <w:keepLines/>
              <w:spacing w:after="0" w:line="240" w:lineRule="auto"/>
            </w:pPr>
            <w:r>
              <w:rPr>
                <w:sz w:val="18"/>
              </w:rPr>
              <w:t>4251</w:t>
            </w:r>
          </w:p>
        </w:tc>
        <w:tc>
          <w:tcPr>
            <w:tcW w:w="1860" w:type="dxa"/>
            <w:tcMar>
              <w:top w:w="0" w:type="dxa"/>
              <w:bottom w:w="0" w:type="dxa"/>
            </w:tcMar>
            <w:vAlign w:val="center"/>
          </w:tcPr>
          <w:p w:rsidR="00F00A88" w:rsidRDefault="00BF4C28">
            <w:pPr>
              <w:keepNext/>
              <w:keepLines/>
              <w:spacing w:after="0" w:line="240" w:lineRule="auto"/>
              <w:jc w:val="right"/>
            </w:pPr>
            <w:r>
              <w:rPr>
                <w:sz w:val="18"/>
              </w:rPr>
              <w:t>0,00</w:t>
            </w:r>
          </w:p>
        </w:tc>
        <w:tc>
          <w:tcPr>
            <w:tcW w:w="1860" w:type="dxa"/>
            <w:tcMar>
              <w:top w:w="0" w:type="dxa"/>
              <w:bottom w:w="0" w:type="dxa"/>
            </w:tcMar>
            <w:vAlign w:val="center"/>
          </w:tcPr>
          <w:p w:rsidR="00F00A88" w:rsidRDefault="00BF4C28">
            <w:pPr>
              <w:keepNext/>
              <w:keepLines/>
              <w:spacing w:after="0" w:line="240" w:lineRule="auto"/>
              <w:jc w:val="right"/>
            </w:pPr>
            <w:r>
              <w:rPr>
                <w:sz w:val="18"/>
              </w:rPr>
              <w:t>63.808,25</w:t>
            </w:r>
          </w:p>
        </w:tc>
        <w:tc>
          <w:tcPr>
            <w:tcW w:w="700" w:type="dxa"/>
            <w:tcMar>
              <w:top w:w="0" w:type="dxa"/>
              <w:bottom w:w="0" w:type="dxa"/>
            </w:tcMar>
            <w:vAlign w:val="center"/>
          </w:tcPr>
          <w:p w:rsidR="00F00A88" w:rsidRDefault="00BF4C28">
            <w:pPr>
              <w:keepNext/>
              <w:keepLines/>
              <w:spacing w:after="0" w:line="240" w:lineRule="auto"/>
              <w:jc w:val="right"/>
            </w:pPr>
            <w:r>
              <w:rPr>
                <w:sz w:val="18"/>
              </w:rPr>
              <w:t>-</w:t>
            </w:r>
          </w:p>
        </w:tc>
      </w:tr>
    </w:tbl>
    <w:p w:rsidR="00F00A88" w:rsidRDefault="00F00A88">
      <w:pPr>
        <w:spacing w:after="0"/>
      </w:pPr>
    </w:p>
    <w:p w:rsidR="00F00A88" w:rsidRDefault="00BF4C28">
      <w:pPr>
        <w:jc w:val="both"/>
      </w:pPr>
      <w:r>
        <w:t>Šifra 4251 Višegodišnji nasadi realizirana je u iznosu od 63.808,25 eura, a prethodne godine nije bilo ovog rashoda. Radi se o sadnji stabala i grmova u projektu proširenja postojećih i izgradnja novih zelenih otoka.</w:t>
      </w:r>
    </w:p>
    <w:p w:rsidR="00F00A88" w:rsidRDefault="00F00A88"/>
    <w:p w:rsidR="00F00A88" w:rsidRDefault="00BF4C28">
      <w:pPr>
        <w:keepNext/>
        <w:spacing w:line="240" w:lineRule="auto"/>
        <w:jc w:val="center"/>
      </w:pPr>
      <w:r>
        <w:rPr>
          <w:sz w:val="28"/>
        </w:rPr>
        <w:t>Bilješka 77.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4263</w:t>
            </w:r>
          </w:p>
        </w:tc>
        <w:tc>
          <w:tcPr>
            <w:tcW w:w="3180" w:type="dxa"/>
            <w:tcMar>
              <w:top w:w="0" w:type="dxa"/>
              <w:bottom w:w="0" w:type="dxa"/>
            </w:tcMar>
            <w:vAlign w:val="center"/>
          </w:tcPr>
          <w:p w:rsidR="00F00A88" w:rsidRDefault="00BF4C28">
            <w:pPr>
              <w:keepNext/>
              <w:keepLines/>
              <w:spacing w:after="0" w:line="240" w:lineRule="auto"/>
            </w:pPr>
            <w:r>
              <w:rPr>
                <w:sz w:val="18"/>
              </w:rPr>
              <w:t>Umjetnička, literarna i znanstvena djela</w:t>
            </w:r>
          </w:p>
        </w:tc>
        <w:tc>
          <w:tcPr>
            <w:tcW w:w="700" w:type="dxa"/>
            <w:tcMar>
              <w:top w:w="0" w:type="dxa"/>
              <w:bottom w:w="0" w:type="dxa"/>
            </w:tcMar>
            <w:vAlign w:val="center"/>
          </w:tcPr>
          <w:p w:rsidR="00F00A88" w:rsidRDefault="00BF4C28">
            <w:pPr>
              <w:keepNext/>
              <w:keepLines/>
              <w:spacing w:after="0" w:line="240" w:lineRule="auto"/>
            </w:pPr>
            <w:r>
              <w:rPr>
                <w:sz w:val="18"/>
              </w:rPr>
              <w:t>4263</w:t>
            </w:r>
          </w:p>
        </w:tc>
        <w:tc>
          <w:tcPr>
            <w:tcW w:w="1860" w:type="dxa"/>
            <w:tcMar>
              <w:top w:w="0" w:type="dxa"/>
              <w:bottom w:w="0" w:type="dxa"/>
            </w:tcMar>
            <w:vAlign w:val="center"/>
          </w:tcPr>
          <w:p w:rsidR="00F00A88" w:rsidRDefault="00BF4C28">
            <w:pPr>
              <w:keepNext/>
              <w:keepLines/>
              <w:spacing w:after="0" w:line="240" w:lineRule="auto"/>
              <w:jc w:val="right"/>
            </w:pPr>
            <w:r>
              <w:rPr>
                <w:sz w:val="18"/>
              </w:rPr>
              <w:t>20.539,88</w:t>
            </w:r>
          </w:p>
        </w:tc>
        <w:tc>
          <w:tcPr>
            <w:tcW w:w="1860" w:type="dxa"/>
            <w:tcMar>
              <w:top w:w="0" w:type="dxa"/>
              <w:bottom w:w="0" w:type="dxa"/>
            </w:tcMar>
            <w:vAlign w:val="center"/>
          </w:tcPr>
          <w:p w:rsidR="00F00A88" w:rsidRDefault="00BF4C28">
            <w:pPr>
              <w:keepNext/>
              <w:keepLines/>
              <w:spacing w:after="0" w:line="240" w:lineRule="auto"/>
              <w:jc w:val="right"/>
            </w:pPr>
            <w:r>
              <w:rPr>
                <w:sz w:val="18"/>
              </w:rPr>
              <w:t>5.109,83</w:t>
            </w:r>
          </w:p>
        </w:tc>
        <w:tc>
          <w:tcPr>
            <w:tcW w:w="700" w:type="dxa"/>
            <w:tcMar>
              <w:top w:w="0" w:type="dxa"/>
              <w:bottom w:w="0" w:type="dxa"/>
            </w:tcMar>
            <w:vAlign w:val="center"/>
          </w:tcPr>
          <w:p w:rsidR="00F00A88" w:rsidRDefault="00BF4C28">
            <w:pPr>
              <w:keepNext/>
              <w:keepLines/>
              <w:spacing w:after="0" w:line="240" w:lineRule="auto"/>
              <w:jc w:val="right"/>
            </w:pPr>
            <w:r>
              <w:rPr>
                <w:sz w:val="18"/>
              </w:rPr>
              <w:t>24,9</w:t>
            </w:r>
          </w:p>
        </w:tc>
      </w:tr>
    </w:tbl>
    <w:p w:rsidR="00F00A88" w:rsidRDefault="00F00A88">
      <w:pPr>
        <w:spacing w:after="0"/>
      </w:pPr>
    </w:p>
    <w:p w:rsidR="00F00A88" w:rsidRDefault="00BF4C28">
      <w:pPr>
        <w:jc w:val="both"/>
      </w:pPr>
      <w:r>
        <w:t xml:space="preserve">Umjetnička, literarna i znanstvena djela u ovom izvještajnom razdoblju ostvarena su u iznosu od 5.109,83 eura. U osnovi predstavljaju rashode za prostorne planove. U odnosu na </w:t>
      </w:r>
      <w:r>
        <w:lastRenderedPageBreak/>
        <w:t>prethodnu godinu manja su za 15.430,05 eura, a radi se o fakturi dobavljača sukladno preuzetoj obvezi budući da je do početka rujna Grad poslovao sukladno Odluci o nužnim rashodima i izdacima.</w:t>
      </w:r>
    </w:p>
    <w:p w:rsidR="00F00A88" w:rsidRDefault="00F00A88"/>
    <w:p w:rsidR="00F00A88" w:rsidRDefault="00BF4C28">
      <w:pPr>
        <w:keepNext/>
        <w:spacing w:line="240" w:lineRule="auto"/>
        <w:jc w:val="center"/>
      </w:pPr>
      <w:r>
        <w:rPr>
          <w:sz w:val="28"/>
        </w:rPr>
        <w:t>Bilješka 78.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45</w:t>
            </w:r>
          </w:p>
        </w:tc>
        <w:tc>
          <w:tcPr>
            <w:tcW w:w="3180" w:type="dxa"/>
            <w:tcMar>
              <w:top w:w="0" w:type="dxa"/>
              <w:bottom w:w="0" w:type="dxa"/>
            </w:tcMar>
            <w:vAlign w:val="center"/>
          </w:tcPr>
          <w:p w:rsidR="00F00A88" w:rsidRDefault="00BF4C28">
            <w:pPr>
              <w:keepNext/>
              <w:keepLines/>
              <w:spacing w:after="0" w:line="240" w:lineRule="auto"/>
            </w:pPr>
            <w:r>
              <w:rPr>
                <w:sz w:val="18"/>
              </w:rPr>
              <w:t>Rashodi za dodatna ulaganja na nefinancijskoj imovini (šifre 451 do 454)</w:t>
            </w:r>
          </w:p>
        </w:tc>
        <w:tc>
          <w:tcPr>
            <w:tcW w:w="700" w:type="dxa"/>
            <w:tcMar>
              <w:top w:w="0" w:type="dxa"/>
              <w:bottom w:w="0" w:type="dxa"/>
            </w:tcMar>
            <w:vAlign w:val="center"/>
          </w:tcPr>
          <w:p w:rsidR="00F00A88" w:rsidRDefault="00BF4C28">
            <w:pPr>
              <w:keepNext/>
              <w:keepLines/>
              <w:spacing w:after="0" w:line="240" w:lineRule="auto"/>
            </w:pPr>
            <w:r>
              <w:rPr>
                <w:sz w:val="18"/>
              </w:rPr>
              <w:t>45</w:t>
            </w:r>
          </w:p>
        </w:tc>
        <w:tc>
          <w:tcPr>
            <w:tcW w:w="1860" w:type="dxa"/>
            <w:tcMar>
              <w:top w:w="0" w:type="dxa"/>
              <w:bottom w:w="0" w:type="dxa"/>
            </w:tcMar>
            <w:vAlign w:val="center"/>
          </w:tcPr>
          <w:p w:rsidR="00F00A88" w:rsidRDefault="00BF4C28">
            <w:pPr>
              <w:keepNext/>
              <w:keepLines/>
              <w:spacing w:after="0" w:line="240" w:lineRule="auto"/>
              <w:jc w:val="right"/>
            </w:pPr>
            <w:r>
              <w:rPr>
                <w:sz w:val="18"/>
              </w:rPr>
              <w:t>493.154,90</w:t>
            </w:r>
          </w:p>
        </w:tc>
        <w:tc>
          <w:tcPr>
            <w:tcW w:w="1860" w:type="dxa"/>
            <w:tcMar>
              <w:top w:w="0" w:type="dxa"/>
              <w:bottom w:w="0" w:type="dxa"/>
            </w:tcMar>
            <w:vAlign w:val="center"/>
          </w:tcPr>
          <w:p w:rsidR="00F00A88" w:rsidRDefault="00BF4C28">
            <w:pPr>
              <w:keepNext/>
              <w:keepLines/>
              <w:spacing w:after="0" w:line="240" w:lineRule="auto"/>
              <w:jc w:val="right"/>
            </w:pPr>
            <w:r>
              <w:rPr>
                <w:sz w:val="18"/>
              </w:rPr>
              <w:t>939.148,06</w:t>
            </w:r>
          </w:p>
        </w:tc>
        <w:tc>
          <w:tcPr>
            <w:tcW w:w="700" w:type="dxa"/>
            <w:tcMar>
              <w:top w:w="0" w:type="dxa"/>
              <w:bottom w:w="0" w:type="dxa"/>
            </w:tcMar>
            <w:vAlign w:val="center"/>
          </w:tcPr>
          <w:p w:rsidR="00F00A88" w:rsidRDefault="00BF4C28">
            <w:pPr>
              <w:keepNext/>
              <w:keepLines/>
              <w:spacing w:after="0" w:line="240" w:lineRule="auto"/>
              <w:jc w:val="right"/>
            </w:pPr>
            <w:r>
              <w:rPr>
                <w:sz w:val="18"/>
              </w:rPr>
              <w:t>190,4</w:t>
            </w:r>
          </w:p>
        </w:tc>
      </w:tr>
    </w:tbl>
    <w:p w:rsidR="00F00A88" w:rsidRDefault="00F00A88">
      <w:pPr>
        <w:spacing w:after="0"/>
      </w:pPr>
    </w:p>
    <w:p w:rsidR="00F00A88" w:rsidRDefault="00BF4C28">
      <w:pPr>
        <w:jc w:val="both"/>
      </w:pPr>
      <w:r>
        <w:t xml:space="preserve">Šifra 45 Rashodi za dodatna ulaganja na nefinancijskoj imovini realizirala se 939.148,06 ili 90,4% više nego prethodne godine. Na razini 22 realiziralo u iznosu od 309.311,18 eura ili 45,7% više nego lani. Radi se o završetku dodatnog ulaganja na objektu MO </w:t>
      </w:r>
      <w:proofErr w:type="spellStart"/>
      <w:r>
        <w:t>Puntamika</w:t>
      </w:r>
      <w:proofErr w:type="spellEnd"/>
      <w:r>
        <w:t xml:space="preserve"> koji je započeo sredinom 2024.godine, a završen je u 2025.godini. Razliku od 629.836,88 eura realiziraju proračunski korisnici uglavnom osnovne škole i dječji vrtići iz proračunskih sredstava grada. I dok se kod dječjih vrtića radi o adaptaciji </w:t>
      </w:r>
      <w:proofErr w:type="spellStart"/>
      <w:r>
        <w:t>tj.ulaganju</w:t>
      </w:r>
      <w:proofErr w:type="spellEnd"/>
      <w:r>
        <w:t xml:space="preserve"> u područne objekte kod  osnovnih škola radi se o ulaganju u objekte i opremu dijelom iz decentraliziranih sredstava. Većinom se radi o bojanju i održavanju fasada školskih zgrada, elektroinstalacije školskih prostorija, izrade projektnog zadatka za novu dvoranu, uređenje sanitarnog čvora i sportskog školskog igrališta i sl.</w:t>
      </w:r>
    </w:p>
    <w:p w:rsidR="00F00A88" w:rsidRDefault="00F00A88"/>
    <w:p w:rsidR="00F00A88" w:rsidRDefault="00BF4C28">
      <w:pPr>
        <w:keepNext/>
        <w:spacing w:line="240" w:lineRule="auto"/>
        <w:jc w:val="center"/>
      </w:pPr>
      <w:r>
        <w:rPr>
          <w:sz w:val="28"/>
        </w:rPr>
        <w:t>Bilješka 79.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8443</w:t>
            </w:r>
          </w:p>
        </w:tc>
        <w:tc>
          <w:tcPr>
            <w:tcW w:w="3180" w:type="dxa"/>
            <w:tcMar>
              <w:top w:w="0" w:type="dxa"/>
              <w:bottom w:w="0" w:type="dxa"/>
            </w:tcMar>
            <w:vAlign w:val="center"/>
          </w:tcPr>
          <w:p w:rsidR="00F00A88" w:rsidRDefault="00BF4C28">
            <w:pPr>
              <w:keepNext/>
              <w:keepLines/>
              <w:spacing w:after="0" w:line="240" w:lineRule="auto"/>
            </w:pPr>
            <w:r>
              <w:rPr>
                <w:sz w:val="18"/>
              </w:rPr>
              <w:t>Primljeni krediti od tuzemnih kreditnih institucija izvan javnog sektora</w:t>
            </w:r>
          </w:p>
        </w:tc>
        <w:tc>
          <w:tcPr>
            <w:tcW w:w="700" w:type="dxa"/>
            <w:tcMar>
              <w:top w:w="0" w:type="dxa"/>
              <w:bottom w:w="0" w:type="dxa"/>
            </w:tcMar>
            <w:vAlign w:val="center"/>
          </w:tcPr>
          <w:p w:rsidR="00F00A88" w:rsidRDefault="00BF4C28">
            <w:pPr>
              <w:keepNext/>
              <w:keepLines/>
              <w:spacing w:after="0" w:line="240" w:lineRule="auto"/>
            </w:pPr>
            <w:r>
              <w:rPr>
                <w:sz w:val="18"/>
              </w:rPr>
              <w:t>8443</w:t>
            </w:r>
          </w:p>
        </w:tc>
        <w:tc>
          <w:tcPr>
            <w:tcW w:w="1860" w:type="dxa"/>
            <w:tcMar>
              <w:top w:w="0" w:type="dxa"/>
              <w:bottom w:w="0" w:type="dxa"/>
            </w:tcMar>
            <w:vAlign w:val="center"/>
          </w:tcPr>
          <w:p w:rsidR="00F00A88" w:rsidRDefault="00BF4C28">
            <w:pPr>
              <w:keepNext/>
              <w:keepLines/>
              <w:spacing w:after="0" w:line="240" w:lineRule="auto"/>
              <w:jc w:val="right"/>
            </w:pPr>
            <w:r>
              <w:rPr>
                <w:sz w:val="18"/>
              </w:rPr>
              <w:t>5.894.109,33</w:t>
            </w:r>
          </w:p>
        </w:tc>
        <w:tc>
          <w:tcPr>
            <w:tcW w:w="1860" w:type="dxa"/>
            <w:tcMar>
              <w:top w:w="0" w:type="dxa"/>
              <w:bottom w:w="0" w:type="dxa"/>
            </w:tcMar>
            <w:vAlign w:val="center"/>
          </w:tcPr>
          <w:p w:rsidR="00F00A88" w:rsidRDefault="00BF4C28">
            <w:pPr>
              <w:keepNext/>
              <w:keepLines/>
              <w:spacing w:after="0" w:line="240" w:lineRule="auto"/>
              <w:jc w:val="right"/>
            </w:pPr>
            <w:r>
              <w:rPr>
                <w:sz w:val="18"/>
              </w:rPr>
              <w:t>0,00</w:t>
            </w:r>
          </w:p>
        </w:tc>
        <w:tc>
          <w:tcPr>
            <w:tcW w:w="700" w:type="dxa"/>
            <w:tcMar>
              <w:top w:w="0" w:type="dxa"/>
              <w:bottom w:w="0" w:type="dxa"/>
            </w:tcMar>
            <w:vAlign w:val="center"/>
          </w:tcPr>
          <w:p w:rsidR="00F00A88" w:rsidRDefault="00BF4C28">
            <w:pPr>
              <w:keepNext/>
              <w:keepLines/>
              <w:spacing w:after="0" w:line="240" w:lineRule="auto"/>
              <w:jc w:val="right"/>
            </w:pPr>
            <w:r>
              <w:rPr>
                <w:sz w:val="18"/>
              </w:rPr>
              <w:t>0</w:t>
            </w:r>
          </w:p>
        </w:tc>
      </w:tr>
    </w:tbl>
    <w:p w:rsidR="00F00A88" w:rsidRDefault="00F00A88">
      <w:pPr>
        <w:spacing w:after="0"/>
      </w:pPr>
    </w:p>
    <w:p w:rsidR="00F00A88" w:rsidRDefault="00BF4C28">
      <w:pPr>
        <w:jc w:val="both"/>
      </w:pPr>
      <w:r>
        <w:t>Na šifri 84432 Primljeni krediti od tuzemnih kreditnih institucija izvan javnog sektora - dugoročni nema prometa jer je prethodne godine na šifri 8443 – primljeni krediti od tuzemnih kreditnih institucija izvan javnog sektora evidentirano je 5.894.109,33 eura, a vezani su za projekt Aglomeracije Zadar-</w:t>
      </w:r>
      <w:proofErr w:type="spellStart"/>
      <w:r>
        <w:t>Petrčane</w:t>
      </w:r>
      <w:proofErr w:type="spellEnd"/>
      <w:r>
        <w:t xml:space="preserve"> odnosno preostali neiskorišteni dio kredita sukladno Ugovoru o dugoročnom kreditu sa ZABA.</w:t>
      </w:r>
    </w:p>
    <w:p w:rsidR="00F00A88" w:rsidRDefault="00F00A88"/>
    <w:p w:rsidR="00F00A88" w:rsidRDefault="00BF4C28">
      <w:pPr>
        <w:keepNext/>
        <w:spacing w:line="240" w:lineRule="auto"/>
        <w:jc w:val="center"/>
      </w:pPr>
      <w:r>
        <w:rPr>
          <w:sz w:val="28"/>
        </w:rPr>
        <w:t>Bilješka 80.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5121</w:t>
            </w:r>
          </w:p>
        </w:tc>
        <w:tc>
          <w:tcPr>
            <w:tcW w:w="3180" w:type="dxa"/>
            <w:tcMar>
              <w:top w:w="0" w:type="dxa"/>
              <w:bottom w:w="0" w:type="dxa"/>
            </w:tcMar>
            <w:vAlign w:val="center"/>
          </w:tcPr>
          <w:p w:rsidR="00F00A88" w:rsidRDefault="00BF4C28">
            <w:pPr>
              <w:keepNext/>
              <w:keepLines/>
              <w:spacing w:after="0" w:line="240" w:lineRule="auto"/>
            </w:pPr>
            <w:r>
              <w:rPr>
                <w:sz w:val="18"/>
              </w:rPr>
              <w:t>Dani zajmovi neprofitnim organizacijama, građanima i kućanstvima u tuzemstvu</w:t>
            </w:r>
          </w:p>
        </w:tc>
        <w:tc>
          <w:tcPr>
            <w:tcW w:w="700" w:type="dxa"/>
            <w:tcMar>
              <w:top w:w="0" w:type="dxa"/>
              <w:bottom w:w="0" w:type="dxa"/>
            </w:tcMar>
            <w:vAlign w:val="center"/>
          </w:tcPr>
          <w:p w:rsidR="00F00A88" w:rsidRDefault="00BF4C28">
            <w:pPr>
              <w:keepNext/>
              <w:keepLines/>
              <w:spacing w:after="0" w:line="240" w:lineRule="auto"/>
            </w:pPr>
            <w:r>
              <w:rPr>
                <w:sz w:val="18"/>
              </w:rPr>
              <w:t>5121</w:t>
            </w:r>
          </w:p>
        </w:tc>
        <w:tc>
          <w:tcPr>
            <w:tcW w:w="1860" w:type="dxa"/>
            <w:tcMar>
              <w:top w:w="0" w:type="dxa"/>
              <w:bottom w:w="0" w:type="dxa"/>
            </w:tcMar>
            <w:vAlign w:val="center"/>
          </w:tcPr>
          <w:p w:rsidR="00F00A88" w:rsidRDefault="00BF4C28">
            <w:pPr>
              <w:keepNext/>
              <w:keepLines/>
              <w:spacing w:after="0" w:line="240" w:lineRule="auto"/>
              <w:jc w:val="right"/>
            </w:pPr>
            <w:r>
              <w:rPr>
                <w:sz w:val="18"/>
              </w:rPr>
              <w:t>506.000,42</w:t>
            </w:r>
          </w:p>
        </w:tc>
        <w:tc>
          <w:tcPr>
            <w:tcW w:w="1860" w:type="dxa"/>
            <w:tcMar>
              <w:top w:w="0" w:type="dxa"/>
              <w:bottom w:w="0" w:type="dxa"/>
            </w:tcMar>
            <w:vAlign w:val="center"/>
          </w:tcPr>
          <w:p w:rsidR="00F00A88" w:rsidRDefault="00BF4C28">
            <w:pPr>
              <w:keepNext/>
              <w:keepLines/>
              <w:spacing w:after="0" w:line="240" w:lineRule="auto"/>
              <w:jc w:val="right"/>
            </w:pPr>
            <w:r>
              <w:rPr>
                <w:sz w:val="18"/>
              </w:rPr>
              <w:t>525.280,00</w:t>
            </w:r>
          </w:p>
        </w:tc>
        <w:tc>
          <w:tcPr>
            <w:tcW w:w="700" w:type="dxa"/>
            <w:tcMar>
              <w:top w:w="0" w:type="dxa"/>
              <w:bottom w:w="0" w:type="dxa"/>
            </w:tcMar>
            <w:vAlign w:val="center"/>
          </w:tcPr>
          <w:p w:rsidR="00F00A88" w:rsidRDefault="00BF4C28">
            <w:pPr>
              <w:keepNext/>
              <w:keepLines/>
              <w:spacing w:after="0" w:line="240" w:lineRule="auto"/>
              <w:jc w:val="right"/>
            </w:pPr>
            <w:r>
              <w:rPr>
                <w:sz w:val="18"/>
              </w:rPr>
              <w:t>103,8</w:t>
            </w:r>
          </w:p>
        </w:tc>
      </w:tr>
    </w:tbl>
    <w:p w:rsidR="00F00A88" w:rsidRDefault="00F00A88">
      <w:pPr>
        <w:spacing w:after="0"/>
      </w:pPr>
    </w:p>
    <w:p w:rsidR="00F00A88" w:rsidRDefault="00BF4C28">
      <w:pPr>
        <w:jc w:val="both"/>
      </w:pPr>
      <w:r>
        <w:t>Šifra 51212 Dani zajmovi neprofitnim organizacijama, građanima i kućanstvima u tuzemstvu – dugoročni odnosi se na dane učeničke i studentske kredite. </w:t>
      </w:r>
    </w:p>
    <w:p w:rsidR="00F00A88" w:rsidRDefault="00F00A88"/>
    <w:p w:rsidR="00F00A88" w:rsidRDefault="00BF4C28">
      <w:pPr>
        <w:keepNext/>
        <w:spacing w:line="240" w:lineRule="auto"/>
        <w:jc w:val="center"/>
      </w:pPr>
      <w:r>
        <w:rPr>
          <w:sz w:val="28"/>
        </w:rPr>
        <w:t>Bilješka 81.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54</w:t>
            </w:r>
          </w:p>
        </w:tc>
        <w:tc>
          <w:tcPr>
            <w:tcW w:w="3180" w:type="dxa"/>
            <w:tcMar>
              <w:top w:w="0" w:type="dxa"/>
              <w:bottom w:w="0" w:type="dxa"/>
            </w:tcMar>
            <w:vAlign w:val="center"/>
          </w:tcPr>
          <w:p w:rsidR="00F00A88" w:rsidRDefault="00BF4C28">
            <w:pPr>
              <w:keepNext/>
              <w:keepLines/>
              <w:spacing w:after="0" w:line="240" w:lineRule="auto"/>
            </w:pPr>
            <w:r>
              <w:rPr>
                <w:sz w:val="18"/>
              </w:rPr>
              <w:t>Izdaci za otplatu glavnice primljenih kredita i zajmova (šifre 541+542+543+544+545+547)</w:t>
            </w:r>
          </w:p>
        </w:tc>
        <w:tc>
          <w:tcPr>
            <w:tcW w:w="700" w:type="dxa"/>
            <w:tcMar>
              <w:top w:w="0" w:type="dxa"/>
              <w:bottom w:w="0" w:type="dxa"/>
            </w:tcMar>
            <w:vAlign w:val="center"/>
          </w:tcPr>
          <w:p w:rsidR="00F00A88" w:rsidRDefault="00BF4C28">
            <w:pPr>
              <w:keepNext/>
              <w:keepLines/>
              <w:spacing w:after="0" w:line="240" w:lineRule="auto"/>
            </w:pPr>
            <w:r>
              <w:rPr>
                <w:sz w:val="18"/>
              </w:rPr>
              <w:t>54</w:t>
            </w:r>
          </w:p>
        </w:tc>
        <w:tc>
          <w:tcPr>
            <w:tcW w:w="1860" w:type="dxa"/>
            <w:tcMar>
              <w:top w:w="0" w:type="dxa"/>
              <w:bottom w:w="0" w:type="dxa"/>
            </w:tcMar>
            <w:vAlign w:val="center"/>
          </w:tcPr>
          <w:p w:rsidR="00F00A88" w:rsidRDefault="00BF4C28">
            <w:pPr>
              <w:keepNext/>
              <w:keepLines/>
              <w:spacing w:after="0" w:line="240" w:lineRule="auto"/>
              <w:jc w:val="right"/>
            </w:pPr>
            <w:r>
              <w:rPr>
                <w:sz w:val="18"/>
              </w:rPr>
              <w:t>1.990.842,16</w:t>
            </w:r>
          </w:p>
        </w:tc>
        <w:tc>
          <w:tcPr>
            <w:tcW w:w="1860" w:type="dxa"/>
            <w:tcMar>
              <w:top w:w="0" w:type="dxa"/>
              <w:bottom w:w="0" w:type="dxa"/>
            </w:tcMar>
            <w:vAlign w:val="center"/>
          </w:tcPr>
          <w:p w:rsidR="00F00A88" w:rsidRDefault="00BF4C28">
            <w:pPr>
              <w:keepNext/>
              <w:keepLines/>
              <w:spacing w:after="0" w:line="240" w:lineRule="auto"/>
              <w:jc w:val="right"/>
            </w:pPr>
            <w:r>
              <w:rPr>
                <w:sz w:val="18"/>
              </w:rPr>
              <w:t>1.990.842,16</w:t>
            </w:r>
          </w:p>
        </w:tc>
        <w:tc>
          <w:tcPr>
            <w:tcW w:w="700" w:type="dxa"/>
            <w:tcMar>
              <w:top w:w="0" w:type="dxa"/>
              <w:bottom w:w="0" w:type="dxa"/>
            </w:tcMar>
            <w:vAlign w:val="center"/>
          </w:tcPr>
          <w:p w:rsidR="00F00A88" w:rsidRDefault="00BF4C28">
            <w:pPr>
              <w:keepNext/>
              <w:keepLines/>
              <w:spacing w:after="0" w:line="240" w:lineRule="auto"/>
              <w:jc w:val="right"/>
            </w:pPr>
            <w:r>
              <w:rPr>
                <w:sz w:val="18"/>
              </w:rPr>
              <w:t>100</w:t>
            </w:r>
          </w:p>
        </w:tc>
      </w:tr>
    </w:tbl>
    <w:p w:rsidR="00F00A88" w:rsidRDefault="00F00A88">
      <w:pPr>
        <w:spacing w:after="0"/>
      </w:pPr>
    </w:p>
    <w:p w:rsidR="00F00A88" w:rsidRDefault="00BF4C28">
      <w:r>
        <w:t>54 Izdaci za otplatu glavnice primljenih kredita i zajmova. Objašnjenje za ovu šifru daje se u nastavku.</w:t>
      </w:r>
    </w:p>
    <w:p w:rsidR="00F00A88" w:rsidRDefault="00F00A88"/>
    <w:p w:rsidR="00F00A88" w:rsidRDefault="00BF4C28">
      <w:pPr>
        <w:keepNext/>
        <w:spacing w:line="240" w:lineRule="auto"/>
        <w:jc w:val="center"/>
      </w:pPr>
      <w:r>
        <w:rPr>
          <w:sz w:val="28"/>
        </w:rPr>
        <w:t>Bilješka 82.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5443</w:t>
            </w:r>
          </w:p>
        </w:tc>
        <w:tc>
          <w:tcPr>
            <w:tcW w:w="3180" w:type="dxa"/>
            <w:tcMar>
              <w:top w:w="0" w:type="dxa"/>
              <w:bottom w:w="0" w:type="dxa"/>
            </w:tcMar>
            <w:vAlign w:val="center"/>
          </w:tcPr>
          <w:p w:rsidR="00F00A88" w:rsidRDefault="00BF4C28">
            <w:pPr>
              <w:keepNext/>
              <w:keepLines/>
              <w:spacing w:after="0" w:line="240" w:lineRule="auto"/>
            </w:pPr>
            <w:r>
              <w:rPr>
                <w:sz w:val="18"/>
              </w:rPr>
              <w:t>Otplata glavnice primljenih kredita od tuzemnih kreditnih institucija izvan javnog sektora</w:t>
            </w:r>
          </w:p>
        </w:tc>
        <w:tc>
          <w:tcPr>
            <w:tcW w:w="700" w:type="dxa"/>
            <w:tcMar>
              <w:top w:w="0" w:type="dxa"/>
              <w:bottom w:w="0" w:type="dxa"/>
            </w:tcMar>
            <w:vAlign w:val="center"/>
          </w:tcPr>
          <w:p w:rsidR="00F00A88" w:rsidRDefault="00BF4C28">
            <w:pPr>
              <w:keepNext/>
              <w:keepLines/>
              <w:spacing w:after="0" w:line="240" w:lineRule="auto"/>
            </w:pPr>
            <w:r>
              <w:rPr>
                <w:sz w:val="18"/>
              </w:rPr>
              <w:t>5443</w:t>
            </w:r>
          </w:p>
        </w:tc>
        <w:tc>
          <w:tcPr>
            <w:tcW w:w="1860" w:type="dxa"/>
            <w:tcMar>
              <w:top w:w="0" w:type="dxa"/>
              <w:bottom w:w="0" w:type="dxa"/>
            </w:tcMar>
            <w:vAlign w:val="center"/>
          </w:tcPr>
          <w:p w:rsidR="00F00A88" w:rsidRDefault="00BF4C28">
            <w:pPr>
              <w:keepNext/>
              <w:keepLines/>
              <w:spacing w:after="0" w:line="240" w:lineRule="auto"/>
              <w:jc w:val="right"/>
            </w:pPr>
            <w:r>
              <w:rPr>
                <w:sz w:val="18"/>
              </w:rPr>
              <w:t>1.990.842,16</w:t>
            </w:r>
          </w:p>
        </w:tc>
        <w:tc>
          <w:tcPr>
            <w:tcW w:w="1860" w:type="dxa"/>
            <w:tcMar>
              <w:top w:w="0" w:type="dxa"/>
              <w:bottom w:w="0" w:type="dxa"/>
            </w:tcMar>
            <w:vAlign w:val="center"/>
          </w:tcPr>
          <w:p w:rsidR="00F00A88" w:rsidRDefault="00BF4C28">
            <w:pPr>
              <w:keepNext/>
              <w:keepLines/>
              <w:spacing w:after="0" w:line="240" w:lineRule="auto"/>
              <w:jc w:val="right"/>
            </w:pPr>
            <w:r>
              <w:rPr>
                <w:sz w:val="18"/>
              </w:rPr>
              <w:t>1.990.842,16</w:t>
            </w:r>
          </w:p>
        </w:tc>
        <w:tc>
          <w:tcPr>
            <w:tcW w:w="700" w:type="dxa"/>
            <w:tcMar>
              <w:top w:w="0" w:type="dxa"/>
              <w:bottom w:w="0" w:type="dxa"/>
            </w:tcMar>
            <w:vAlign w:val="center"/>
          </w:tcPr>
          <w:p w:rsidR="00F00A88" w:rsidRDefault="00BF4C28">
            <w:pPr>
              <w:keepNext/>
              <w:keepLines/>
              <w:spacing w:after="0" w:line="240" w:lineRule="auto"/>
              <w:jc w:val="right"/>
            </w:pPr>
            <w:r>
              <w:rPr>
                <w:sz w:val="18"/>
              </w:rPr>
              <w:t>100</w:t>
            </w:r>
          </w:p>
        </w:tc>
      </w:tr>
    </w:tbl>
    <w:p w:rsidR="00F00A88" w:rsidRDefault="00F00A88">
      <w:pPr>
        <w:spacing w:after="0"/>
      </w:pPr>
    </w:p>
    <w:p w:rsidR="00F00A88" w:rsidRDefault="00BF4C28">
      <w:pPr>
        <w:jc w:val="both"/>
      </w:pPr>
      <w:r>
        <w:t>Šifra 54432 Otplata glavnice primljenih kredita od tuzemnih kreditnih institucija izvan javnog sektora – dugoročnih nema odstupanja u odnosu na prethodnu godinu jer se realizacija izvršava sukladno anuitetnom planu banke.</w:t>
      </w:r>
    </w:p>
    <w:p w:rsidR="00F00A88" w:rsidRDefault="00F00A88"/>
    <w:p w:rsidR="00F00A88" w:rsidRDefault="00BF4C28">
      <w:pPr>
        <w:keepNext/>
        <w:spacing w:line="240" w:lineRule="auto"/>
        <w:jc w:val="center"/>
      </w:pPr>
      <w:r>
        <w:rPr>
          <w:b/>
          <w:sz w:val="28"/>
        </w:rPr>
        <w:t>Bilanca</w:t>
      </w:r>
    </w:p>
    <w:p w:rsidR="00F00A88" w:rsidRDefault="00BF4C28">
      <w:pPr>
        <w:keepNext/>
        <w:spacing w:line="240" w:lineRule="auto"/>
        <w:jc w:val="center"/>
      </w:pPr>
      <w:r>
        <w:rPr>
          <w:sz w:val="28"/>
        </w:rPr>
        <w:t>Bilješka 83.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F00A88">
            <w:pPr>
              <w:keepNext/>
              <w:keepLines/>
              <w:spacing w:after="0" w:line="240" w:lineRule="auto"/>
            </w:pPr>
          </w:p>
        </w:tc>
        <w:tc>
          <w:tcPr>
            <w:tcW w:w="3180" w:type="dxa"/>
            <w:tcMar>
              <w:top w:w="0" w:type="dxa"/>
              <w:bottom w:w="0" w:type="dxa"/>
            </w:tcMar>
            <w:vAlign w:val="center"/>
          </w:tcPr>
          <w:p w:rsidR="00F00A88" w:rsidRDefault="00BF4C28">
            <w:pPr>
              <w:keepNext/>
              <w:keepLines/>
              <w:spacing w:after="0" w:line="240" w:lineRule="auto"/>
            </w:pPr>
            <w:r>
              <w:rPr>
                <w:sz w:val="18"/>
              </w:rPr>
              <w:t>IMOVINA (šifre B002+1)</w:t>
            </w:r>
          </w:p>
        </w:tc>
        <w:tc>
          <w:tcPr>
            <w:tcW w:w="700" w:type="dxa"/>
            <w:tcMar>
              <w:top w:w="0" w:type="dxa"/>
              <w:bottom w:w="0" w:type="dxa"/>
            </w:tcMar>
            <w:vAlign w:val="center"/>
          </w:tcPr>
          <w:p w:rsidR="00F00A88" w:rsidRDefault="00BF4C28">
            <w:pPr>
              <w:keepNext/>
              <w:keepLines/>
              <w:spacing w:after="0" w:line="240" w:lineRule="auto"/>
            </w:pPr>
            <w:r>
              <w:rPr>
                <w:sz w:val="18"/>
              </w:rPr>
              <w:t>B001</w:t>
            </w:r>
          </w:p>
        </w:tc>
        <w:tc>
          <w:tcPr>
            <w:tcW w:w="1860" w:type="dxa"/>
            <w:tcMar>
              <w:top w:w="0" w:type="dxa"/>
              <w:bottom w:w="0" w:type="dxa"/>
            </w:tcMar>
            <w:vAlign w:val="center"/>
          </w:tcPr>
          <w:p w:rsidR="00F00A88" w:rsidRDefault="00BF4C28">
            <w:pPr>
              <w:keepNext/>
              <w:keepLines/>
              <w:spacing w:after="0" w:line="240" w:lineRule="auto"/>
              <w:jc w:val="right"/>
            </w:pPr>
            <w:r>
              <w:rPr>
                <w:sz w:val="18"/>
              </w:rPr>
              <w:t>358.632.521,58</w:t>
            </w:r>
          </w:p>
        </w:tc>
        <w:tc>
          <w:tcPr>
            <w:tcW w:w="1860" w:type="dxa"/>
            <w:tcMar>
              <w:top w:w="0" w:type="dxa"/>
              <w:bottom w:w="0" w:type="dxa"/>
            </w:tcMar>
            <w:vAlign w:val="center"/>
          </w:tcPr>
          <w:p w:rsidR="00F00A88" w:rsidRDefault="00BF4C28">
            <w:pPr>
              <w:keepNext/>
              <w:keepLines/>
              <w:spacing w:after="0" w:line="240" w:lineRule="auto"/>
              <w:jc w:val="right"/>
            </w:pPr>
            <w:r>
              <w:rPr>
                <w:sz w:val="18"/>
              </w:rPr>
              <w:t>363.213.263,60</w:t>
            </w:r>
          </w:p>
        </w:tc>
        <w:tc>
          <w:tcPr>
            <w:tcW w:w="700" w:type="dxa"/>
            <w:tcMar>
              <w:top w:w="0" w:type="dxa"/>
              <w:bottom w:w="0" w:type="dxa"/>
            </w:tcMar>
            <w:vAlign w:val="center"/>
          </w:tcPr>
          <w:p w:rsidR="00F00A88" w:rsidRDefault="00BF4C28">
            <w:pPr>
              <w:keepNext/>
              <w:keepLines/>
              <w:spacing w:after="0" w:line="240" w:lineRule="auto"/>
              <w:jc w:val="right"/>
            </w:pPr>
            <w:r>
              <w:rPr>
                <w:sz w:val="18"/>
              </w:rPr>
              <w:t>101,3</w:t>
            </w:r>
          </w:p>
        </w:tc>
      </w:tr>
    </w:tbl>
    <w:p w:rsidR="00F00A88" w:rsidRDefault="00F00A88">
      <w:pPr>
        <w:spacing w:after="0"/>
      </w:pPr>
    </w:p>
    <w:p w:rsidR="00F00A88" w:rsidRDefault="00BF4C28">
      <w:pPr>
        <w:jc w:val="both"/>
      </w:pPr>
      <w:r>
        <w:t>Šifra B001 imovina u odnosu na početno stanje evidentira povećanje za 1,3%. Veća odstupanja su vidljiva na ispravcima vrijednosti dok stanja na bilančnim kontima ne evidentiraju po svim šiframa značajnija odstupanja.</w:t>
      </w:r>
    </w:p>
    <w:p w:rsidR="00F00A88" w:rsidRDefault="00F00A88"/>
    <w:p w:rsidR="00F00A88" w:rsidRDefault="00BF4C28">
      <w:pPr>
        <w:keepNext/>
        <w:spacing w:line="240" w:lineRule="auto"/>
        <w:jc w:val="center"/>
      </w:pPr>
      <w:r>
        <w:rPr>
          <w:sz w:val="28"/>
        </w:rPr>
        <w:t>Bilješka 84.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025 i 02925</w:t>
            </w:r>
          </w:p>
        </w:tc>
        <w:tc>
          <w:tcPr>
            <w:tcW w:w="3180" w:type="dxa"/>
            <w:tcMar>
              <w:top w:w="0" w:type="dxa"/>
              <w:bottom w:w="0" w:type="dxa"/>
            </w:tcMar>
            <w:vAlign w:val="center"/>
          </w:tcPr>
          <w:p w:rsidR="00F00A88" w:rsidRDefault="00BF4C28">
            <w:pPr>
              <w:keepNext/>
              <w:keepLines/>
              <w:spacing w:after="0" w:line="240" w:lineRule="auto"/>
            </w:pPr>
            <w:r>
              <w:rPr>
                <w:sz w:val="18"/>
              </w:rPr>
              <w:t>Višegodišnji nasadi i osnovno stado (šifre 0251+0252-02925)</w:t>
            </w:r>
          </w:p>
        </w:tc>
        <w:tc>
          <w:tcPr>
            <w:tcW w:w="700" w:type="dxa"/>
            <w:tcMar>
              <w:top w:w="0" w:type="dxa"/>
              <w:bottom w:w="0" w:type="dxa"/>
            </w:tcMar>
            <w:vAlign w:val="center"/>
          </w:tcPr>
          <w:p w:rsidR="00F00A88" w:rsidRDefault="00BF4C28">
            <w:pPr>
              <w:keepNext/>
              <w:keepLines/>
              <w:spacing w:after="0" w:line="240" w:lineRule="auto"/>
            </w:pPr>
            <w:r>
              <w:rPr>
                <w:sz w:val="18"/>
              </w:rPr>
              <w:t>025 i 02925</w:t>
            </w:r>
          </w:p>
        </w:tc>
        <w:tc>
          <w:tcPr>
            <w:tcW w:w="1860" w:type="dxa"/>
            <w:tcMar>
              <w:top w:w="0" w:type="dxa"/>
              <w:bottom w:w="0" w:type="dxa"/>
            </w:tcMar>
            <w:vAlign w:val="center"/>
          </w:tcPr>
          <w:p w:rsidR="00F00A88" w:rsidRDefault="00BF4C28">
            <w:pPr>
              <w:keepNext/>
              <w:keepLines/>
              <w:spacing w:after="0" w:line="240" w:lineRule="auto"/>
              <w:jc w:val="right"/>
            </w:pPr>
            <w:r>
              <w:rPr>
                <w:sz w:val="18"/>
              </w:rPr>
              <w:t>6.870,40</w:t>
            </w:r>
          </w:p>
        </w:tc>
        <w:tc>
          <w:tcPr>
            <w:tcW w:w="1860" w:type="dxa"/>
            <w:tcMar>
              <w:top w:w="0" w:type="dxa"/>
              <w:bottom w:w="0" w:type="dxa"/>
            </w:tcMar>
            <w:vAlign w:val="center"/>
          </w:tcPr>
          <w:p w:rsidR="00F00A88" w:rsidRDefault="00BF4C28">
            <w:pPr>
              <w:keepNext/>
              <w:keepLines/>
              <w:spacing w:after="0" w:line="240" w:lineRule="auto"/>
              <w:jc w:val="right"/>
            </w:pPr>
            <w:r>
              <w:rPr>
                <w:sz w:val="18"/>
              </w:rPr>
              <w:t>70.678,65</w:t>
            </w:r>
          </w:p>
        </w:tc>
        <w:tc>
          <w:tcPr>
            <w:tcW w:w="700" w:type="dxa"/>
            <w:tcMar>
              <w:top w:w="0" w:type="dxa"/>
              <w:bottom w:w="0" w:type="dxa"/>
            </w:tcMar>
            <w:vAlign w:val="center"/>
          </w:tcPr>
          <w:p w:rsidR="00F00A88" w:rsidRDefault="00BF4C28">
            <w:pPr>
              <w:keepNext/>
              <w:keepLines/>
              <w:spacing w:after="0" w:line="240" w:lineRule="auto"/>
              <w:jc w:val="right"/>
            </w:pPr>
            <w:r>
              <w:rPr>
                <w:sz w:val="18"/>
              </w:rPr>
              <w:t>1028,7</w:t>
            </w:r>
          </w:p>
        </w:tc>
      </w:tr>
    </w:tbl>
    <w:p w:rsidR="00F00A88" w:rsidRDefault="00F00A88">
      <w:pPr>
        <w:spacing w:after="0"/>
      </w:pPr>
    </w:p>
    <w:p w:rsidR="00F00A88" w:rsidRDefault="00BF4C28">
      <w:pPr>
        <w:jc w:val="both"/>
      </w:pPr>
      <w:r>
        <w:lastRenderedPageBreak/>
        <w:t>Šifra 025 Višegodišnji nasadi i osnovno stado na kraju obračunskog razdoblja iznosi 70.678,65 eura i odnosi se na gradske rashode (na razini 22) uslijed nabave novih stabala i grmova u projektu proširenja postojećih i izgradnje novih zelenih otoka.</w:t>
      </w:r>
    </w:p>
    <w:p w:rsidR="00F00A88" w:rsidRDefault="00F00A88"/>
    <w:p w:rsidR="00F00A88" w:rsidRDefault="00BF4C28">
      <w:pPr>
        <w:keepNext/>
        <w:spacing w:line="240" w:lineRule="auto"/>
        <w:jc w:val="center"/>
      </w:pPr>
      <w:r>
        <w:rPr>
          <w:sz w:val="28"/>
        </w:rPr>
        <w:t>Bilješka 85.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051</w:t>
            </w:r>
          </w:p>
        </w:tc>
        <w:tc>
          <w:tcPr>
            <w:tcW w:w="3180" w:type="dxa"/>
            <w:tcMar>
              <w:top w:w="0" w:type="dxa"/>
              <w:bottom w:w="0" w:type="dxa"/>
            </w:tcMar>
            <w:vAlign w:val="center"/>
          </w:tcPr>
          <w:p w:rsidR="00F00A88" w:rsidRDefault="00BF4C28">
            <w:pPr>
              <w:keepNext/>
              <w:keepLines/>
              <w:spacing w:after="0" w:line="240" w:lineRule="auto"/>
            </w:pPr>
            <w:r>
              <w:rPr>
                <w:sz w:val="18"/>
              </w:rPr>
              <w:t>Građevinski objekti u pripremi</w:t>
            </w:r>
          </w:p>
        </w:tc>
        <w:tc>
          <w:tcPr>
            <w:tcW w:w="700" w:type="dxa"/>
            <w:tcMar>
              <w:top w:w="0" w:type="dxa"/>
              <w:bottom w:w="0" w:type="dxa"/>
            </w:tcMar>
            <w:vAlign w:val="center"/>
          </w:tcPr>
          <w:p w:rsidR="00F00A88" w:rsidRDefault="00BF4C28">
            <w:pPr>
              <w:keepNext/>
              <w:keepLines/>
              <w:spacing w:after="0" w:line="240" w:lineRule="auto"/>
            </w:pPr>
            <w:r>
              <w:rPr>
                <w:sz w:val="18"/>
              </w:rPr>
              <w:t>051</w:t>
            </w:r>
          </w:p>
        </w:tc>
        <w:tc>
          <w:tcPr>
            <w:tcW w:w="1860" w:type="dxa"/>
            <w:tcMar>
              <w:top w:w="0" w:type="dxa"/>
              <w:bottom w:w="0" w:type="dxa"/>
            </w:tcMar>
            <w:vAlign w:val="center"/>
          </w:tcPr>
          <w:p w:rsidR="00F00A88" w:rsidRDefault="00BF4C28">
            <w:pPr>
              <w:keepNext/>
              <w:keepLines/>
              <w:spacing w:after="0" w:line="240" w:lineRule="auto"/>
              <w:jc w:val="right"/>
            </w:pPr>
            <w:r>
              <w:rPr>
                <w:sz w:val="18"/>
              </w:rPr>
              <w:t>34.553.982,66</w:t>
            </w:r>
          </w:p>
        </w:tc>
        <w:tc>
          <w:tcPr>
            <w:tcW w:w="1860" w:type="dxa"/>
            <w:tcMar>
              <w:top w:w="0" w:type="dxa"/>
              <w:bottom w:w="0" w:type="dxa"/>
            </w:tcMar>
            <w:vAlign w:val="center"/>
          </w:tcPr>
          <w:p w:rsidR="00F00A88" w:rsidRDefault="00BF4C28">
            <w:pPr>
              <w:keepNext/>
              <w:keepLines/>
              <w:spacing w:after="0" w:line="240" w:lineRule="auto"/>
              <w:jc w:val="right"/>
            </w:pPr>
            <w:r>
              <w:rPr>
                <w:sz w:val="18"/>
              </w:rPr>
              <w:t>47.908.885,17</w:t>
            </w:r>
          </w:p>
        </w:tc>
        <w:tc>
          <w:tcPr>
            <w:tcW w:w="700" w:type="dxa"/>
            <w:tcMar>
              <w:top w:w="0" w:type="dxa"/>
              <w:bottom w:w="0" w:type="dxa"/>
            </w:tcMar>
            <w:vAlign w:val="center"/>
          </w:tcPr>
          <w:p w:rsidR="00F00A88" w:rsidRDefault="00BF4C28">
            <w:pPr>
              <w:keepNext/>
              <w:keepLines/>
              <w:spacing w:after="0" w:line="240" w:lineRule="auto"/>
              <w:jc w:val="right"/>
            </w:pPr>
            <w:r>
              <w:rPr>
                <w:sz w:val="18"/>
              </w:rPr>
              <w:t>138,6</w:t>
            </w:r>
          </w:p>
        </w:tc>
      </w:tr>
    </w:tbl>
    <w:p w:rsidR="00F00A88" w:rsidRDefault="00F00A88">
      <w:pPr>
        <w:spacing w:after="0"/>
      </w:pPr>
    </w:p>
    <w:p w:rsidR="00F00A88" w:rsidRDefault="00BF4C28">
      <w:pPr>
        <w:jc w:val="both"/>
      </w:pPr>
      <w:r>
        <w:t>Na ovoj šifri bilježi se povećanje za 38,6% u odnosu na početno stanje radi evidencije investicija koje su tijeku i koje se ne smiju priznati kroz imovinu za koju se obračunava ispravak vrijednosti.</w:t>
      </w:r>
    </w:p>
    <w:p w:rsidR="00F00A88" w:rsidRDefault="00F00A88"/>
    <w:p w:rsidR="00F00A88" w:rsidRDefault="00BF4C28">
      <w:pPr>
        <w:keepNext/>
        <w:spacing w:line="240" w:lineRule="auto"/>
        <w:jc w:val="center"/>
      </w:pPr>
      <w:r>
        <w:rPr>
          <w:sz w:val="28"/>
        </w:rPr>
        <w:t>Bilješka 86.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11</w:t>
            </w:r>
          </w:p>
        </w:tc>
        <w:tc>
          <w:tcPr>
            <w:tcW w:w="3180" w:type="dxa"/>
            <w:tcMar>
              <w:top w:w="0" w:type="dxa"/>
              <w:bottom w:w="0" w:type="dxa"/>
            </w:tcMar>
            <w:vAlign w:val="center"/>
          </w:tcPr>
          <w:p w:rsidR="00F00A88" w:rsidRDefault="00BF4C28">
            <w:pPr>
              <w:keepNext/>
              <w:keepLines/>
              <w:spacing w:after="0" w:line="240" w:lineRule="auto"/>
            </w:pPr>
            <w:r>
              <w:rPr>
                <w:sz w:val="18"/>
              </w:rPr>
              <w:t>Novac u banci i blagajni (šifre 111+112 do 114)</w:t>
            </w:r>
          </w:p>
        </w:tc>
        <w:tc>
          <w:tcPr>
            <w:tcW w:w="700" w:type="dxa"/>
            <w:tcMar>
              <w:top w:w="0" w:type="dxa"/>
              <w:bottom w:w="0" w:type="dxa"/>
            </w:tcMar>
            <w:vAlign w:val="center"/>
          </w:tcPr>
          <w:p w:rsidR="00F00A88" w:rsidRDefault="00BF4C28">
            <w:pPr>
              <w:keepNext/>
              <w:keepLines/>
              <w:spacing w:after="0" w:line="240" w:lineRule="auto"/>
            </w:pPr>
            <w:r>
              <w:rPr>
                <w:sz w:val="18"/>
              </w:rPr>
              <w:t>11</w:t>
            </w:r>
          </w:p>
        </w:tc>
        <w:tc>
          <w:tcPr>
            <w:tcW w:w="1860" w:type="dxa"/>
            <w:tcMar>
              <w:top w:w="0" w:type="dxa"/>
              <w:bottom w:w="0" w:type="dxa"/>
            </w:tcMar>
            <w:vAlign w:val="center"/>
          </w:tcPr>
          <w:p w:rsidR="00F00A88" w:rsidRDefault="00BF4C28">
            <w:pPr>
              <w:keepNext/>
              <w:keepLines/>
              <w:spacing w:after="0" w:line="240" w:lineRule="auto"/>
              <w:jc w:val="right"/>
            </w:pPr>
            <w:r>
              <w:rPr>
                <w:sz w:val="18"/>
              </w:rPr>
              <w:t>21.951.087,17</w:t>
            </w:r>
          </w:p>
        </w:tc>
        <w:tc>
          <w:tcPr>
            <w:tcW w:w="1860" w:type="dxa"/>
            <w:tcMar>
              <w:top w:w="0" w:type="dxa"/>
              <w:bottom w:w="0" w:type="dxa"/>
            </w:tcMar>
            <w:vAlign w:val="center"/>
          </w:tcPr>
          <w:p w:rsidR="00F00A88" w:rsidRDefault="00BF4C28">
            <w:pPr>
              <w:keepNext/>
              <w:keepLines/>
              <w:spacing w:after="0" w:line="240" w:lineRule="auto"/>
              <w:jc w:val="right"/>
            </w:pPr>
            <w:r>
              <w:rPr>
                <w:sz w:val="18"/>
              </w:rPr>
              <w:t>17.897.982,79</w:t>
            </w:r>
          </w:p>
        </w:tc>
        <w:tc>
          <w:tcPr>
            <w:tcW w:w="700" w:type="dxa"/>
            <w:tcMar>
              <w:top w:w="0" w:type="dxa"/>
              <w:bottom w:w="0" w:type="dxa"/>
            </w:tcMar>
            <w:vAlign w:val="center"/>
          </w:tcPr>
          <w:p w:rsidR="00F00A88" w:rsidRDefault="00BF4C28">
            <w:pPr>
              <w:keepNext/>
              <w:keepLines/>
              <w:spacing w:after="0" w:line="240" w:lineRule="auto"/>
              <w:jc w:val="right"/>
            </w:pPr>
            <w:r>
              <w:rPr>
                <w:sz w:val="18"/>
              </w:rPr>
              <w:t>81,5</w:t>
            </w:r>
          </w:p>
        </w:tc>
      </w:tr>
    </w:tbl>
    <w:p w:rsidR="00F00A88" w:rsidRDefault="00F00A88">
      <w:pPr>
        <w:spacing w:after="0"/>
      </w:pPr>
    </w:p>
    <w:p w:rsidR="00F00A88" w:rsidRDefault="00BF4C28">
      <w:pPr>
        <w:jc w:val="both"/>
      </w:pPr>
      <w:r>
        <w:t xml:space="preserve">Šifra 11 Novac u banci i blagajni na kraju 2025. godine iznosi 17.897.982,79 eura i u odnosu na razinu 22 veća je za 82.029,19 eura. Razlika je to kod proračunskog korisnika </w:t>
      </w:r>
      <w:proofErr w:type="spellStart"/>
      <w:r>
        <w:t>Dv</w:t>
      </w:r>
      <w:proofErr w:type="spellEnd"/>
      <w:r>
        <w:t xml:space="preserve"> Sunce za vrijednosti depozita u iznosu od 80.815,52 eura te zatečenog stanja u blagajni Gradske knjižnice Zadar na zadnji dan proračunske godine (1.213,67 eura).</w:t>
      </w:r>
    </w:p>
    <w:p w:rsidR="00F00A88" w:rsidRDefault="00F00A88"/>
    <w:p w:rsidR="00F00A88" w:rsidRDefault="00BF4C28">
      <w:pPr>
        <w:keepNext/>
        <w:spacing w:line="240" w:lineRule="auto"/>
        <w:jc w:val="center"/>
      </w:pPr>
      <w:r>
        <w:rPr>
          <w:sz w:val="28"/>
        </w:rPr>
        <w:t>Bilješka 87.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123</w:t>
            </w:r>
          </w:p>
        </w:tc>
        <w:tc>
          <w:tcPr>
            <w:tcW w:w="3180" w:type="dxa"/>
            <w:tcMar>
              <w:top w:w="0" w:type="dxa"/>
              <w:bottom w:w="0" w:type="dxa"/>
            </w:tcMar>
            <w:vAlign w:val="center"/>
          </w:tcPr>
          <w:p w:rsidR="00F00A88" w:rsidRDefault="00BF4C28">
            <w:pPr>
              <w:keepNext/>
              <w:keepLines/>
              <w:spacing w:after="0" w:line="240" w:lineRule="auto"/>
            </w:pPr>
            <w:r>
              <w:rPr>
                <w:sz w:val="18"/>
              </w:rPr>
              <w:t>Potraživanja od zaposlenih</w:t>
            </w:r>
          </w:p>
        </w:tc>
        <w:tc>
          <w:tcPr>
            <w:tcW w:w="700" w:type="dxa"/>
            <w:tcMar>
              <w:top w:w="0" w:type="dxa"/>
              <w:bottom w:w="0" w:type="dxa"/>
            </w:tcMar>
            <w:vAlign w:val="center"/>
          </w:tcPr>
          <w:p w:rsidR="00F00A88" w:rsidRDefault="00BF4C28">
            <w:pPr>
              <w:keepNext/>
              <w:keepLines/>
              <w:spacing w:after="0" w:line="240" w:lineRule="auto"/>
            </w:pPr>
            <w:r>
              <w:rPr>
                <w:sz w:val="18"/>
              </w:rPr>
              <w:t>123</w:t>
            </w:r>
          </w:p>
        </w:tc>
        <w:tc>
          <w:tcPr>
            <w:tcW w:w="1860" w:type="dxa"/>
            <w:tcMar>
              <w:top w:w="0" w:type="dxa"/>
              <w:bottom w:w="0" w:type="dxa"/>
            </w:tcMar>
            <w:vAlign w:val="center"/>
          </w:tcPr>
          <w:p w:rsidR="00F00A88" w:rsidRDefault="00BF4C28">
            <w:pPr>
              <w:keepNext/>
              <w:keepLines/>
              <w:spacing w:after="0" w:line="240" w:lineRule="auto"/>
              <w:jc w:val="right"/>
            </w:pPr>
            <w:r>
              <w:rPr>
                <w:sz w:val="18"/>
              </w:rPr>
              <w:t>944,90</w:t>
            </w:r>
          </w:p>
        </w:tc>
        <w:tc>
          <w:tcPr>
            <w:tcW w:w="1860" w:type="dxa"/>
            <w:tcMar>
              <w:top w:w="0" w:type="dxa"/>
              <w:bottom w:w="0" w:type="dxa"/>
            </w:tcMar>
            <w:vAlign w:val="center"/>
          </w:tcPr>
          <w:p w:rsidR="00F00A88" w:rsidRDefault="00BF4C28">
            <w:pPr>
              <w:keepNext/>
              <w:keepLines/>
              <w:spacing w:after="0" w:line="240" w:lineRule="auto"/>
              <w:jc w:val="right"/>
            </w:pPr>
            <w:r>
              <w:rPr>
                <w:sz w:val="18"/>
              </w:rPr>
              <w:t>1.612,10</w:t>
            </w:r>
          </w:p>
        </w:tc>
        <w:tc>
          <w:tcPr>
            <w:tcW w:w="700" w:type="dxa"/>
            <w:tcMar>
              <w:top w:w="0" w:type="dxa"/>
              <w:bottom w:w="0" w:type="dxa"/>
            </w:tcMar>
            <w:vAlign w:val="center"/>
          </w:tcPr>
          <w:p w:rsidR="00F00A88" w:rsidRDefault="00BF4C28">
            <w:pPr>
              <w:keepNext/>
              <w:keepLines/>
              <w:spacing w:after="0" w:line="240" w:lineRule="auto"/>
              <w:jc w:val="right"/>
            </w:pPr>
            <w:r>
              <w:rPr>
                <w:sz w:val="18"/>
              </w:rPr>
              <w:t>170,6</w:t>
            </w:r>
          </w:p>
        </w:tc>
      </w:tr>
    </w:tbl>
    <w:p w:rsidR="00F00A88" w:rsidRDefault="00F00A88">
      <w:pPr>
        <w:spacing w:after="0"/>
      </w:pPr>
    </w:p>
    <w:p w:rsidR="00F00A88" w:rsidRDefault="00BF4C28">
      <w:pPr>
        <w:jc w:val="both"/>
      </w:pPr>
      <w:r>
        <w:t xml:space="preserve">Šifra 123 Potraživanja od zaposlenih iako nije nominalno veliki </w:t>
      </w:r>
      <w:proofErr w:type="spellStart"/>
      <w:r>
        <w:t>izos</w:t>
      </w:r>
      <w:proofErr w:type="spellEnd"/>
      <w:r>
        <w:t xml:space="preserve"> krajem 2025.godine iznosi 1.612,10 eura, a odnosi se na potraživanje po korektivnom obračunu plaće kod proračunskih korisnika.</w:t>
      </w:r>
    </w:p>
    <w:p w:rsidR="00F00A88" w:rsidRDefault="00F00A88"/>
    <w:p w:rsidR="00F00A88" w:rsidRDefault="00BF4C28">
      <w:pPr>
        <w:keepNext/>
        <w:spacing w:line="240" w:lineRule="auto"/>
        <w:jc w:val="center"/>
      </w:pPr>
      <w:r>
        <w:rPr>
          <w:sz w:val="28"/>
        </w:rPr>
        <w:lastRenderedPageBreak/>
        <w:t>Bilješka 88.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1321</w:t>
            </w:r>
          </w:p>
        </w:tc>
        <w:tc>
          <w:tcPr>
            <w:tcW w:w="3180" w:type="dxa"/>
            <w:tcMar>
              <w:top w:w="0" w:type="dxa"/>
              <w:bottom w:w="0" w:type="dxa"/>
            </w:tcMar>
            <w:vAlign w:val="center"/>
          </w:tcPr>
          <w:p w:rsidR="00F00A88" w:rsidRDefault="00BF4C28">
            <w:pPr>
              <w:keepNext/>
              <w:keepLines/>
              <w:spacing w:after="0" w:line="240" w:lineRule="auto"/>
            </w:pPr>
            <w:r>
              <w:rPr>
                <w:sz w:val="18"/>
              </w:rPr>
              <w:t>Zajmovi neprofitnim organizacijama, građanima i kućanstvima u tuzemstvu</w:t>
            </w:r>
          </w:p>
        </w:tc>
        <w:tc>
          <w:tcPr>
            <w:tcW w:w="700" w:type="dxa"/>
            <w:tcMar>
              <w:top w:w="0" w:type="dxa"/>
              <w:bottom w:w="0" w:type="dxa"/>
            </w:tcMar>
            <w:vAlign w:val="center"/>
          </w:tcPr>
          <w:p w:rsidR="00F00A88" w:rsidRDefault="00BF4C28">
            <w:pPr>
              <w:keepNext/>
              <w:keepLines/>
              <w:spacing w:after="0" w:line="240" w:lineRule="auto"/>
            </w:pPr>
            <w:r>
              <w:rPr>
                <w:sz w:val="18"/>
              </w:rPr>
              <w:t>1321</w:t>
            </w:r>
          </w:p>
        </w:tc>
        <w:tc>
          <w:tcPr>
            <w:tcW w:w="1860" w:type="dxa"/>
            <w:tcMar>
              <w:top w:w="0" w:type="dxa"/>
              <w:bottom w:w="0" w:type="dxa"/>
            </w:tcMar>
            <w:vAlign w:val="center"/>
          </w:tcPr>
          <w:p w:rsidR="00F00A88" w:rsidRDefault="00BF4C28">
            <w:pPr>
              <w:keepNext/>
              <w:keepLines/>
              <w:spacing w:after="0" w:line="240" w:lineRule="auto"/>
              <w:jc w:val="right"/>
            </w:pPr>
            <w:r>
              <w:rPr>
                <w:sz w:val="18"/>
              </w:rPr>
              <w:t>3.226.351,09</w:t>
            </w:r>
          </w:p>
        </w:tc>
        <w:tc>
          <w:tcPr>
            <w:tcW w:w="1860" w:type="dxa"/>
            <w:tcMar>
              <w:top w:w="0" w:type="dxa"/>
              <w:bottom w:w="0" w:type="dxa"/>
            </w:tcMar>
            <w:vAlign w:val="center"/>
          </w:tcPr>
          <w:p w:rsidR="00F00A88" w:rsidRDefault="00BF4C28">
            <w:pPr>
              <w:keepNext/>
              <w:keepLines/>
              <w:spacing w:after="0" w:line="240" w:lineRule="auto"/>
              <w:jc w:val="right"/>
            </w:pPr>
            <w:r>
              <w:rPr>
                <w:sz w:val="18"/>
              </w:rPr>
              <w:t>3.614.904,73</w:t>
            </w:r>
          </w:p>
        </w:tc>
        <w:tc>
          <w:tcPr>
            <w:tcW w:w="700" w:type="dxa"/>
            <w:tcMar>
              <w:top w:w="0" w:type="dxa"/>
              <w:bottom w:w="0" w:type="dxa"/>
            </w:tcMar>
            <w:vAlign w:val="center"/>
          </w:tcPr>
          <w:p w:rsidR="00F00A88" w:rsidRDefault="00BF4C28">
            <w:pPr>
              <w:keepNext/>
              <w:keepLines/>
              <w:spacing w:after="0" w:line="240" w:lineRule="auto"/>
              <w:jc w:val="right"/>
            </w:pPr>
            <w:r>
              <w:rPr>
                <w:sz w:val="18"/>
              </w:rPr>
              <w:t>112,0</w:t>
            </w:r>
          </w:p>
        </w:tc>
      </w:tr>
    </w:tbl>
    <w:p w:rsidR="00F00A88" w:rsidRDefault="00F00A88">
      <w:pPr>
        <w:spacing w:after="0"/>
      </w:pPr>
    </w:p>
    <w:p w:rsidR="00F00A88" w:rsidRDefault="00BF4C28">
      <w:r>
        <w:t>Na ovoj šifri evidentirano je povećanje za 12% u odnosu na početno stanje, a radi se o evidenciji danih učeničkih i studentskih kredita umanjenih za otpis i povrat.</w:t>
      </w:r>
    </w:p>
    <w:p w:rsidR="00F00A88" w:rsidRDefault="00F00A88"/>
    <w:p w:rsidR="00F00A88" w:rsidRDefault="00BF4C28">
      <w:pPr>
        <w:keepNext/>
        <w:spacing w:line="240" w:lineRule="auto"/>
        <w:jc w:val="center"/>
      </w:pPr>
      <w:r>
        <w:rPr>
          <w:sz w:val="28"/>
        </w:rPr>
        <w:t>Bilješka 89.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16</w:t>
            </w:r>
          </w:p>
        </w:tc>
        <w:tc>
          <w:tcPr>
            <w:tcW w:w="3180" w:type="dxa"/>
            <w:tcMar>
              <w:top w:w="0" w:type="dxa"/>
              <w:bottom w:w="0" w:type="dxa"/>
            </w:tcMar>
            <w:vAlign w:val="center"/>
          </w:tcPr>
          <w:p w:rsidR="00F00A88" w:rsidRDefault="00BF4C28">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rsidR="00F00A88" w:rsidRDefault="00BF4C28">
            <w:pPr>
              <w:keepNext/>
              <w:keepLines/>
              <w:spacing w:after="0" w:line="240" w:lineRule="auto"/>
            </w:pPr>
            <w:r>
              <w:rPr>
                <w:sz w:val="18"/>
              </w:rPr>
              <w:t>16</w:t>
            </w:r>
          </w:p>
        </w:tc>
        <w:tc>
          <w:tcPr>
            <w:tcW w:w="1860" w:type="dxa"/>
            <w:tcMar>
              <w:top w:w="0" w:type="dxa"/>
              <w:bottom w:w="0" w:type="dxa"/>
            </w:tcMar>
            <w:vAlign w:val="center"/>
          </w:tcPr>
          <w:p w:rsidR="00F00A88" w:rsidRDefault="00BF4C28">
            <w:pPr>
              <w:keepNext/>
              <w:keepLines/>
              <w:spacing w:after="0" w:line="240" w:lineRule="auto"/>
              <w:jc w:val="right"/>
            </w:pPr>
            <w:r>
              <w:rPr>
                <w:sz w:val="18"/>
              </w:rPr>
              <w:t>8.130.378,51</w:t>
            </w:r>
          </w:p>
        </w:tc>
        <w:tc>
          <w:tcPr>
            <w:tcW w:w="1860" w:type="dxa"/>
            <w:tcMar>
              <w:top w:w="0" w:type="dxa"/>
              <w:bottom w:w="0" w:type="dxa"/>
            </w:tcMar>
            <w:vAlign w:val="center"/>
          </w:tcPr>
          <w:p w:rsidR="00F00A88" w:rsidRDefault="00BF4C28">
            <w:pPr>
              <w:keepNext/>
              <w:keepLines/>
              <w:spacing w:after="0" w:line="240" w:lineRule="auto"/>
              <w:jc w:val="right"/>
            </w:pPr>
            <w:r>
              <w:rPr>
                <w:sz w:val="18"/>
              </w:rPr>
              <w:t>10.008.233,57</w:t>
            </w:r>
          </w:p>
        </w:tc>
        <w:tc>
          <w:tcPr>
            <w:tcW w:w="700" w:type="dxa"/>
            <w:tcMar>
              <w:top w:w="0" w:type="dxa"/>
              <w:bottom w:w="0" w:type="dxa"/>
            </w:tcMar>
            <w:vAlign w:val="center"/>
          </w:tcPr>
          <w:p w:rsidR="00F00A88" w:rsidRDefault="00BF4C28">
            <w:pPr>
              <w:keepNext/>
              <w:keepLines/>
              <w:spacing w:after="0" w:line="240" w:lineRule="auto"/>
              <w:jc w:val="right"/>
            </w:pPr>
            <w:r>
              <w:rPr>
                <w:sz w:val="18"/>
              </w:rPr>
              <w:t>123,1</w:t>
            </w:r>
          </w:p>
        </w:tc>
      </w:tr>
    </w:tbl>
    <w:p w:rsidR="00F00A88" w:rsidRDefault="00F00A88">
      <w:pPr>
        <w:spacing w:after="0"/>
      </w:pPr>
    </w:p>
    <w:p w:rsidR="00F00A88" w:rsidRDefault="00BF4C28">
      <w:pPr>
        <w:jc w:val="both"/>
      </w:pPr>
      <w:r>
        <w:t xml:space="preserve">Šifra 16 Potraživanja za prihode poslovanja na dan 31.12.2025.godine iznosi 10.008.233,57 eura i za 23,1% je veća nego na početku izvještajnog razdoblja. Povećanje nastaje zbog evidentiranja obračunatih prihoda poslovanja i potraživanja sukladno novom Pravilniku o proračunskom računovodstvu i računskom planu proračuna. Povećanja su vidljiva kroz sve šifre od 161 do </w:t>
      </w:r>
      <w:proofErr w:type="spellStart"/>
      <w:r>
        <w:t>do</w:t>
      </w:r>
      <w:proofErr w:type="spellEnd"/>
      <w:r>
        <w:t xml:space="preserve"> 163 + 164 do 168-169.</w:t>
      </w:r>
    </w:p>
    <w:p w:rsidR="00F00A88" w:rsidRDefault="00F00A88"/>
    <w:p w:rsidR="00F00A88" w:rsidRDefault="00BF4C28">
      <w:pPr>
        <w:keepNext/>
        <w:spacing w:line="240" w:lineRule="auto"/>
        <w:jc w:val="center"/>
      </w:pPr>
      <w:r>
        <w:rPr>
          <w:sz w:val="28"/>
        </w:rPr>
        <w:t>Bilješka 90.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171</w:t>
            </w:r>
          </w:p>
        </w:tc>
        <w:tc>
          <w:tcPr>
            <w:tcW w:w="3180" w:type="dxa"/>
            <w:tcMar>
              <w:top w:w="0" w:type="dxa"/>
              <w:bottom w:w="0" w:type="dxa"/>
            </w:tcMar>
            <w:vAlign w:val="center"/>
          </w:tcPr>
          <w:p w:rsidR="00F00A88" w:rsidRDefault="00BF4C28">
            <w:pPr>
              <w:keepNext/>
              <w:keepLines/>
              <w:spacing w:after="0" w:line="240" w:lineRule="auto"/>
            </w:pPr>
            <w:r>
              <w:rPr>
                <w:sz w:val="18"/>
              </w:rPr>
              <w:t xml:space="preserve">Potraživanje od prodaje </w:t>
            </w:r>
            <w:proofErr w:type="spellStart"/>
            <w:r>
              <w:rPr>
                <w:sz w:val="18"/>
              </w:rPr>
              <w:t>neproizvedene</w:t>
            </w:r>
            <w:proofErr w:type="spellEnd"/>
            <w:r>
              <w:rPr>
                <w:sz w:val="18"/>
              </w:rPr>
              <w:t xml:space="preserve"> dugotrajne imovine</w:t>
            </w:r>
          </w:p>
        </w:tc>
        <w:tc>
          <w:tcPr>
            <w:tcW w:w="700" w:type="dxa"/>
            <w:tcMar>
              <w:top w:w="0" w:type="dxa"/>
              <w:bottom w:w="0" w:type="dxa"/>
            </w:tcMar>
            <w:vAlign w:val="center"/>
          </w:tcPr>
          <w:p w:rsidR="00F00A88" w:rsidRDefault="00BF4C28">
            <w:pPr>
              <w:keepNext/>
              <w:keepLines/>
              <w:spacing w:after="0" w:line="240" w:lineRule="auto"/>
            </w:pPr>
            <w:r>
              <w:rPr>
                <w:sz w:val="18"/>
              </w:rPr>
              <w:t>171</w:t>
            </w:r>
          </w:p>
        </w:tc>
        <w:tc>
          <w:tcPr>
            <w:tcW w:w="1860" w:type="dxa"/>
            <w:tcMar>
              <w:top w:w="0" w:type="dxa"/>
              <w:bottom w:w="0" w:type="dxa"/>
            </w:tcMar>
            <w:vAlign w:val="center"/>
          </w:tcPr>
          <w:p w:rsidR="00F00A88" w:rsidRDefault="00BF4C28">
            <w:pPr>
              <w:keepNext/>
              <w:keepLines/>
              <w:spacing w:after="0" w:line="240" w:lineRule="auto"/>
              <w:jc w:val="right"/>
            </w:pPr>
            <w:r>
              <w:rPr>
                <w:sz w:val="18"/>
              </w:rPr>
              <w:t>3.843,77</w:t>
            </w:r>
          </w:p>
        </w:tc>
        <w:tc>
          <w:tcPr>
            <w:tcW w:w="1860" w:type="dxa"/>
            <w:tcMar>
              <w:top w:w="0" w:type="dxa"/>
              <w:bottom w:w="0" w:type="dxa"/>
            </w:tcMar>
            <w:vAlign w:val="center"/>
          </w:tcPr>
          <w:p w:rsidR="00F00A88" w:rsidRDefault="00BF4C28">
            <w:pPr>
              <w:keepNext/>
              <w:keepLines/>
              <w:spacing w:after="0" w:line="240" w:lineRule="auto"/>
              <w:jc w:val="right"/>
            </w:pPr>
            <w:r>
              <w:rPr>
                <w:sz w:val="18"/>
              </w:rPr>
              <w:t>30.005,40</w:t>
            </w:r>
          </w:p>
        </w:tc>
        <w:tc>
          <w:tcPr>
            <w:tcW w:w="700" w:type="dxa"/>
            <w:tcMar>
              <w:top w:w="0" w:type="dxa"/>
              <w:bottom w:w="0" w:type="dxa"/>
            </w:tcMar>
            <w:vAlign w:val="center"/>
          </w:tcPr>
          <w:p w:rsidR="00F00A88" w:rsidRDefault="00BF4C28">
            <w:pPr>
              <w:keepNext/>
              <w:keepLines/>
              <w:spacing w:after="0" w:line="240" w:lineRule="auto"/>
              <w:jc w:val="right"/>
            </w:pPr>
            <w:r>
              <w:rPr>
                <w:sz w:val="18"/>
              </w:rPr>
              <w:t>780,6</w:t>
            </w:r>
          </w:p>
        </w:tc>
      </w:tr>
    </w:tbl>
    <w:p w:rsidR="00F00A88" w:rsidRDefault="00F00A88">
      <w:pPr>
        <w:spacing w:after="0"/>
      </w:pPr>
    </w:p>
    <w:p w:rsidR="00F00A88" w:rsidRDefault="00BF4C28">
      <w:pPr>
        <w:jc w:val="both"/>
      </w:pPr>
      <w:r>
        <w:t xml:space="preserve">Šifra 171 Potraživanje od prodaje </w:t>
      </w:r>
      <w:proofErr w:type="spellStart"/>
      <w:r>
        <w:t>neproizvedene</w:t>
      </w:r>
      <w:proofErr w:type="spellEnd"/>
      <w:r>
        <w:t xml:space="preserve"> dugotrajne imovine na kraju obračunskog razdoblja iznosi 30.005,40 eura i predstavlja potraživanje po Ugovoru za prodano zemljište na razini 22.</w:t>
      </w:r>
    </w:p>
    <w:p w:rsidR="00F00A88" w:rsidRDefault="00F00A88"/>
    <w:p w:rsidR="00F00A88" w:rsidRDefault="00BF4C28">
      <w:pPr>
        <w:keepNext/>
        <w:spacing w:line="240" w:lineRule="auto"/>
        <w:jc w:val="center"/>
      </w:pPr>
      <w:r>
        <w:rPr>
          <w:sz w:val="28"/>
        </w:rPr>
        <w:t>Bilješka 91.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231</w:t>
            </w:r>
          </w:p>
        </w:tc>
        <w:tc>
          <w:tcPr>
            <w:tcW w:w="3180" w:type="dxa"/>
            <w:tcMar>
              <w:top w:w="0" w:type="dxa"/>
              <w:bottom w:w="0" w:type="dxa"/>
            </w:tcMar>
            <w:vAlign w:val="center"/>
          </w:tcPr>
          <w:p w:rsidR="00F00A88" w:rsidRDefault="00BF4C28">
            <w:pPr>
              <w:keepNext/>
              <w:keepLines/>
              <w:spacing w:after="0" w:line="240" w:lineRule="auto"/>
            </w:pPr>
            <w:r>
              <w:rPr>
                <w:sz w:val="18"/>
              </w:rPr>
              <w:t>Obveze za zaposlene</w:t>
            </w:r>
          </w:p>
        </w:tc>
        <w:tc>
          <w:tcPr>
            <w:tcW w:w="700" w:type="dxa"/>
            <w:tcMar>
              <w:top w:w="0" w:type="dxa"/>
              <w:bottom w:w="0" w:type="dxa"/>
            </w:tcMar>
            <w:vAlign w:val="center"/>
          </w:tcPr>
          <w:p w:rsidR="00F00A88" w:rsidRDefault="00BF4C28">
            <w:pPr>
              <w:keepNext/>
              <w:keepLines/>
              <w:spacing w:after="0" w:line="240" w:lineRule="auto"/>
            </w:pPr>
            <w:r>
              <w:rPr>
                <w:sz w:val="18"/>
              </w:rPr>
              <w:t>231</w:t>
            </w:r>
          </w:p>
        </w:tc>
        <w:tc>
          <w:tcPr>
            <w:tcW w:w="1860" w:type="dxa"/>
            <w:tcMar>
              <w:top w:w="0" w:type="dxa"/>
              <w:bottom w:w="0" w:type="dxa"/>
            </w:tcMar>
            <w:vAlign w:val="center"/>
          </w:tcPr>
          <w:p w:rsidR="00F00A88" w:rsidRDefault="00BF4C28">
            <w:pPr>
              <w:keepNext/>
              <w:keepLines/>
              <w:spacing w:after="0" w:line="240" w:lineRule="auto"/>
              <w:jc w:val="right"/>
            </w:pPr>
            <w:r>
              <w:rPr>
                <w:sz w:val="18"/>
              </w:rPr>
              <w:t>3.876.236,00</w:t>
            </w:r>
          </w:p>
        </w:tc>
        <w:tc>
          <w:tcPr>
            <w:tcW w:w="1860" w:type="dxa"/>
            <w:tcMar>
              <w:top w:w="0" w:type="dxa"/>
              <w:bottom w:w="0" w:type="dxa"/>
            </w:tcMar>
            <w:vAlign w:val="center"/>
          </w:tcPr>
          <w:p w:rsidR="00F00A88" w:rsidRDefault="00BF4C28">
            <w:pPr>
              <w:keepNext/>
              <w:keepLines/>
              <w:spacing w:after="0" w:line="240" w:lineRule="auto"/>
              <w:jc w:val="right"/>
            </w:pPr>
            <w:r>
              <w:rPr>
                <w:sz w:val="18"/>
              </w:rPr>
              <w:t>4.197.315,91</w:t>
            </w:r>
          </w:p>
        </w:tc>
        <w:tc>
          <w:tcPr>
            <w:tcW w:w="700" w:type="dxa"/>
            <w:tcMar>
              <w:top w:w="0" w:type="dxa"/>
              <w:bottom w:w="0" w:type="dxa"/>
            </w:tcMar>
            <w:vAlign w:val="center"/>
          </w:tcPr>
          <w:p w:rsidR="00F00A88" w:rsidRDefault="00BF4C28">
            <w:pPr>
              <w:keepNext/>
              <w:keepLines/>
              <w:spacing w:after="0" w:line="240" w:lineRule="auto"/>
              <w:jc w:val="right"/>
            </w:pPr>
            <w:r>
              <w:rPr>
                <w:sz w:val="18"/>
              </w:rPr>
              <w:t>108,3</w:t>
            </w:r>
          </w:p>
        </w:tc>
      </w:tr>
    </w:tbl>
    <w:p w:rsidR="00F00A88" w:rsidRDefault="00F00A88">
      <w:pPr>
        <w:spacing w:after="0"/>
      </w:pPr>
    </w:p>
    <w:p w:rsidR="00F00A88" w:rsidRDefault="00BF4C28">
      <w:pPr>
        <w:jc w:val="both"/>
      </w:pPr>
      <w:r>
        <w:t xml:space="preserve">Šifra 231 Obveze za zaposlene na kraju izvještajnog razdoblja iznosi 4.197.315,91 eura ili 8,3% više u odnosu na početno stanje iskazano 1.siječnja 2025.godine. Priznavanje prava iz </w:t>
      </w:r>
      <w:r>
        <w:lastRenderedPageBreak/>
        <w:t>Kolektivnih ugovora (vezano za osnovicu za obračun plaće, kod nekih korisnika i korekcija koeficijenata, ali i dijelom zbog povećanja broja djelatnika) ove obveze su veće.</w:t>
      </w:r>
    </w:p>
    <w:p w:rsidR="00F00A88" w:rsidRDefault="00F00A88"/>
    <w:p w:rsidR="00F00A88" w:rsidRDefault="00BF4C28">
      <w:pPr>
        <w:keepNext/>
        <w:spacing w:line="240" w:lineRule="auto"/>
        <w:jc w:val="center"/>
      </w:pPr>
      <w:r>
        <w:rPr>
          <w:sz w:val="28"/>
        </w:rPr>
        <w:t>Bilješka 92.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232</w:t>
            </w:r>
          </w:p>
        </w:tc>
        <w:tc>
          <w:tcPr>
            <w:tcW w:w="3180" w:type="dxa"/>
            <w:tcMar>
              <w:top w:w="0" w:type="dxa"/>
              <w:bottom w:w="0" w:type="dxa"/>
            </w:tcMar>
            <w:vAlign w:val="center"/>
          </w:tcPr>
          <w:p w:rsidR="00F00A88" w:rsidRDefault="00BF4C28">
            <w:pPr>
              <w:keepNext/>
              <w:keepLines/>
              <w:spacing w:after="0" w:line="240" w:lineRule="auto"/>
            </w:pPr>
            <w:r>
              <w:rPr>
                <w:sz w:val="18"/>
              </w:rPr>
              <w:t>Obveze za materijalne rashode</w:t>
            </w:r>
          </w:p>
        </w:tc>
        <w:tc>
          <w:tcPr>
            <w:tcW w:w="700" w:type="dxa"/>
            <w:tcMar>
              <w:top w:w="0" w:type="dxa"/>
              <w:bottom w:w="0" w:type="dxa"/>
            </w:tcMar>
            <w:vAlign w:val="center"/>
          </w:tcPr>
          <w:p w:rsidR="00F00A88" w:rsidRDefault="00BF4C28">
            <w:pPr>
              <w:keepNext/>
              <w:keepLines/>
              <w:spacing w:after="0" w:line="240" w:lineRule="auto"/>
            </w:pPr>
            <w:r>
              <w:rPr>
                <w:sz w:val="18"/>
              </w:rPr>
              <w:t>232</w:t>
            </w:r>
          </w:p>
        </w:tc>
        <w:tc>
          <w:tcPr>
            <w:tcW w:w="1860" w:type="dxa"/>
            <w:tcMar>
              <w:top w:w="0" w:type="dxa"/>
              <w:bottom w:w="0" w:type="dxa"/>
            </w:tcMar>
            <w:vAlign w:val="center"/>
          </w:tcPr>
          <w:p w:rsidR="00F00A88" w:rsidRDefault="00BF4C28">
            <w:pPr>
              <w:keepNext/>
              <w:keepLines/>
              <w:spacing w:after="0" w:line="240" w:lineRule="auto"/>
              <w:jc w:val="right"/>
            </w:pPr>
            <w:r>
              <w:rPr>
                <w:sz w:val="18"/>
              </w:rPr>
              <w:t>1.776.528,18</w:t>
            </w:r>
          </w:p>
        </w:tc>
        <w:tc>
          <w:tcPr>
            <w:tcW w:w="1860" w:type="dxa"/>
            <w:tcMar>
              <w:top w:w="0" w:type="dxa"/>
              <w:bottom w:w="0" w:type="dxa"/>
            </w:tcMar>
            <w:vAlign w:val="center"/>
          </w:tcPr>
          <w:p w:rsidR="00F00A88" w:rsidRDefault="00BF4C28">
            <w:pPr>
              <w:keepNext/>
              <w:keepLines/>
              <w:spacing w:after="0" w:line="240" w:lineRule="auto"/>
              <w:jc w:val="right"/>
            </w:pPr>
            <w:r>
              <w:rPr>
                <w:sz w:val="18"/>
              </w:rPr>
              <w:t>2.080.823,11</w:t>
            </w:r>
          </w:p>
        </w:tc>
        <w:tc>
          <w:tcPr>
            <w:tcW w:w="700" w:type="dxa"/>
            <w:tcMar>
              <w:top w:w="0" w:type="dxa"/>
              <w:bottom w:w="0" w:type="dxa"/>
            </w:tcMar>
            <w:vAlign w:val="center"/>
          </w:tcPr>
          <w:p w:rsidR="00F00A88" w:rsidRDefault="00BF4C28">
            <w:pPr>
              <w:keepNext/>
              <w:keepLines/>
              <w:spacing w:after="0" w:line="240" w:lineRule="auto"/>
              <w:jc w:val="right"/>
            </w:pPr>
            <w:r>
              <w:rPr>
                <w:sz w:val="18"/>
              </w:rPr>
              <w:t>117,1</w:t>
            </w:r>
          </w:p>
        </w:tc>
      </w:tr>
    </w:tbl>
    <w:p w:rsidR="00F00A88" w:rsidRDefault="00F00A88">
      <w:pPr>
        <w:spacing w:after="0"/>
      </w:pPr>
    </w:p>
    <w:p w:rsidR="00F00A88" w:rsidRDefault="00BF4C28">
      <w:pPr>
        <w:jc w:val="both"/>
      </w:pPr>
      <w:r>
        <w:t>Šifra 232 Obveze za materijalne rashode na kraju  2.080.823,11 eura ili 17,1% više u odnosu na stanje 1.siječnja 2025.godine. Zbog kasnijeg unosa u riznici, ali i ispostavljenih faktura u mjesecu siječnju 2026.godine za nabavu radova i usluga u mjesecu prosincu 2025.godine nastaje i povećanje obveza krajem 2025.godine.</w:t>
      </w:r>
    </w:p>
    <w:p w:rsidR="00F00A88" w:rsidRDefault="00F00A88"/>
    <w:p w:rsidR="00F00A88" w:rsidRDefault="00BF4C28">
      <w:pPr>
        <w:keepNext/>
        <w:spacing w:line="240" w:lineRule="auto"/>
        <w:jc w:val="center"/>
      </w:pPr>
      <w:r>
        <w:rPr>
          <w:sz w:val="28"/>
        </w:rPr>
        <w:t>Bilješka 93.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235</w:t>
            </w:r>
          </w:p>
        </w:tc>
        <w:tc>
          <w:tcPr>
            <w:tcW w:w="3180" w:type="dxa"/>
            <w:tcMar>
              <w:top w:w="0" w:type="dxa"/>
              <w:bottom w:w="0" w:type="dxa"/>
            </w:tcMar>
            <w:vAlign w:val="center"/>
          </w:tcPr>
          <w:p w:rsidR="00F00A88" w:rsidRDefault="00BF4C28">
            <w:pPr>
              <w:keepNext/>
              <w:keepLines/>
              <w:spacing w:after="0" w:line="240" w:lineRule="auto"/>
            </w:pPr>
            <w:r>
              <w:rPr>
                <w:sz w:val="18"/>
              </w:rPr>
              <w:t>Obveze za subvencije</w:t>
            </w:r>
          </w:p>
        </w:tc>
        <w:tc>
          <w:tcPr>
            <w:tcW w:w="700" w:type="dxa"/>
            <w:tcMar>
              <w:top w:w="0" w:type="dxa"/>
              <w:bottom w:w="0" w:type="dxa"/>
            </w:tcMar>
            <w:vAlign w:val="center"/>
          </w:tcPr>
          <w:p w:rsidR="00F00A88" w:rsidRDefault="00BF4C28">
            <w:pPr>
              <w:keepNext/>
              <w:keepLines/>
              <w:spacing w:after="0" w:line="240" w:lineRule="auto"/>
            </w:pPr>
            <w:r>
              <w:rPr>
                <w:sz w:val="18"/>
              </w:rPr>
              <w:t>235</w:t>
            </w:r>
          </w:p>
        </w:tc>
        <w:tc>
          <w:tcPr>
            <w:tcW w:w="1860" w:type="dxa"/>
            <w:tcMar>
              <w:top w:w="0" w:type="dxa"/>
              <w:bottom w:w="0" w:type="dxa"/>
            </w:tcMar>
            <w:vAlign w:val="center"/>
          </w:tcPr>
          <w:p w:rsidR="00F00A88" w:rsidRDefault="00BF4C28">
            <w:pPr>
              <w:keepNext/>
              <w:keepLines/>
              <w:spacing w:after="0" w:line="240" w:lineRule="auto"/>
              <w:jc w:val="right"/>
            </w:pPr>
            <w:r>
              <w:rPr>
                <w:sz w:val="18"/>
              </w:rPr>
              <w:t>49.304,16</w:t>
            </w:r>
          </w:p>
        </w:tc>
        <w:tc>
          <w:tcPr>
            <w:tcW w:w="1860" w:type="dxa"/>
            <w:tcMar>
              <w:top w:w="0" w:type="dxa"/>
              <w:bottom w:w="0" w:type="dxa"/>
            </w:tcMar>
            <w:vAlign w:val="center"/>
          </w:tcPr>
          <w:p w:rsidR="00F00A88" w:rsidRDefault="00BF4C28">
            <w:pPr>
              <w:keepNext/>
              <w:keepLines/>
              <w:spacing w:after="0" w:line="240" w:lineRule="auto"/>
              <w:jc w:val="right"/>
            </w:pPr>
            <w:r>
              <w:rPr>
                <w:sz w:val="18"/>
              </w:rPr>
              <w:t>28.716,08</w:t>
            </w:r>
          </w:p>
        </w:tc>
        <w:tc>
          <w:tcPr>
            <w:tcW w:w="700" w:type="dxa"/>
            <w:tcMar>
              <w:top w:w="0" w:type="dxa"/>
              <w:bottom w:w="0" w:type="dxa"/>
            </w:tcMar>
            <w:vAlign w:val="center"/>
          </w:tcPr>
          <w:p w:rsidR="00F00A88" w:rsidRDefault="00BF4C28">
            <w:pPr>
              <w:keepNext/>
              <w:keepLines/>
              <w:spacing w:after="0" w:line="240" w:lineRule="auto"/>
              <w:jc w:val="right"/>
            </w:pPr>
            <w:r>
              <w:rPr>
                <w:sz w:val="18"/>
              </w:rPr>
              <w:t>58,2</w:t>
            </w:r>
          </w:p>
        </w:tc>
      </w:tr>
    </w:tbl>
    <w:p w:rsidR="00F00A88" w:rsidRDefault="00F00A88">
      <w:pPr>
        <w:spacing w:after="0"/>
      </w:pPr>
    </w:p>
    <w:p w:rsidR="00F00A88" w:rsidRDefault="00BF4C28">
      <w:pPr>
        <w:jc w:val="both"/>
      </w:pPr>
      <w:r>
        <w:t>Šifra 235 Obveze za subvencije krajem 2025.godine iznose 28.716,08 eura, a manje su u odnosu na stanje 1.siječnja 2025. godine zbog manjih obveza prema obrtnicima i poljoprivrednicima na razini 22.</w:t>
      </w:r>
    </w:p>
    <w:p w:rsidR="00F00A88" w:rsidRDefault="00F00A88"/>
    <w:p w:rsidR="00F00A88" w:rsidRDefault="00BF4C28">
      <w:pPr>
        <w:keepNext/>
        <w:spacing w:line="240" w:lineRule="auto"/>
        <w:jc w:val="center"/>
      </w:pPr>
      <w:r>
        <w:rPr>
          <w:sz w:val="28"/>
        </w:rPr>
        <w:t>Bilješka 94.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2364</w:t>
            </w:r>
          </w:p>
        </w:tc>
        <w:tc>
          <w:tcPr>
            <w:tcW w:w="3180" w:type="dxa"/>
            <w:tcMar>
              <w:top w:w="0" w:type="dxa"/>
              <w:bottom w:w="0" w:type="dxa"/>
            </w:tcMar>
            <w:vAlign w:val="center"/>
          </w:tcPr>
          <w:p w:rsidR="00F00A88" w:rsidRDefault="00BF4C28">
            <w:pPr>
              <w:keepNext/>
              <w:keepLines/>
              <w:spacing w:after="0" w:line="240" w:lineRule="auto"/>
            </w:pPr>
            <w:r>
              <w:rPr>
                <w:sz w:val="18"/>
              </w:rPr>
              <w:t>Obveze za pomoći proračunskim korisnicima drugih proračuna</w:t>
            </w:r>
          </w:p>
        </w:tc>
        <w:tc>
          <w:tcPr>
            <w:tcW w:w="700" w:type="dxa"/>
            <w:tcMar>
              <w:top w:w="0" w:type="dxa"/>
              <w:bottom w:w="0" w:type="dxa"/>
            </w:tcMar>
            <w:vAlign w:val="center"/>
          </w:tcPr>
          <w:p w:rsidR="00F00A88" w:rsidRDefault="00BF4C28">
            <w:pPr>
              <w:keepNext/>
              <w:keepLines/>
              <w:spacing w:after="0" w:line="240" w:lineRule="auto"/>
            </w:pPr>
            <w:r>
              <w:rPr>
                <w:sz w:val="18"/>
              </w:rPr>
              <w:t>2364</w:t>
            </w:r>
          </w:p>
        </w:tc>
        <w:tc>
          <w:tcPr>
            <w:tcW w:w="1860" w:type="dxa"/>
            <w:tcMar>
              <w:top w:w="0" w:type="dxa"/>
              <w:bottom w:w="0" w:type="dxa"/>
            </w:tcMar>
            <w:vAlign w:val="center"/>
          </w:tcPr>
          <w:p w:rsidR="00F00A88" w:rsidRDefault="00BF4C28">
            <w:pPr>
              <w:keepNext/>
              <w:keepLines/>
              <w:spacing w:after="0" w:line="240" w:lineRule="auto"/>
              <w:jc w:val="right"/>
            </w:pPr>
            <w:r>
              <w:rPr>
                <w:sz w:val="18"/>
              </w:rPr>
              <w:t>0,00</w:t>
            </w:r>
          </w:p>
        </w:tc>
        <w:tc>
          <w:tcPr>
            <w:tcW w:w="1860" w:type="dxa"/>
            <w:tcMar>
              <w:top w:w="0" w:type="dxa"/>
              <w:bottom w:w="0" w:type="dxa"/>
            </w:tcMar>
            <w:vAlign w:val="center"/>
          </w:tcPr>
          <w:p w:rsidR="00F00A88" w:rsidRDefault="00BF4C28">
            <w:pPr>
              <w:keepNext/>
              <w:keepLines/>
              <w:spacing w:after="0" w:line="240" w:lineRule="auto"/>
              <w:jc w:val="right"/>
            </w:pPr>
            <w:r>
              <w:rPr>
                <w:sz w:val="18"/>
              </w:rPr>
              <w:t>56.679,03</w:t>
            </w:r>
          </w:p>
        </w:tc>
        <w:tc>
          <w:tcPr>
            <w:tcW w:w="700" w:type="dxa"/>
            <w:tcMar>
              <w:top w:w="0" w:type="dxa"/>
              <w:bottom w:w="0" w:type="dxa"/>
            </w:tcMar>
            <w:vAlign w:val="center"/>
          </w:tcPr>
          <w:p w:rsidR="00F00A88" w:rsidRDefault="00BF4C28">
            <w:pPr>
              <w:keepNext/>
              <w:keepLines/>
              <w:spacing w:after="0" w:line="240" w:lineRule="auto"/>
              <w:jc w:val="right"/>
            </w:pPr>
            <w:r>
              <w:rPr>
                <w:sz w:val="18"/>
              </w:rPr>
              <w:t>-</w:t>
            </w:r>
          </w:p>
        </w:tc>
      </w:tr>
    </w:tbl>
    <w:p w:rsidR="00F00A88" w:rsidRDefault="00F00A88">
      <w:pPr>
        <w:spacing w:after="0"/>
      </w:pPr>
    </w:p>
    <w:p w:rsidR="00F00A88" w:rsidRDefault="00BF4C28">
      <w:proofErr w:type="spellStart"/>
      <w:r>
        <w:t>Obajšnjeno</w:t>
      </w:r>
      <w:proofErr w:type="spellEnd"/>
      <w:r>
        <w:t xml:space="preserve"> uz šifru 9363.</w:t>
      </w:r>
    </w:p>
    <w:p w:rsidR="00F00A88" w:rsidRDefault="00F00A88"/>
    <w:p w:rsidR="00F00A88" w:rsidRDefault="00BF4C28">
      <w:pPr>
        <w:keepNext/>
        <w:spacing w:line="240" w:lineRule="auto"/>
        <w:jc w:val="center"/>
      </w:pPr>
      <w:r>
        <w:rPr>
          <w:sz w:val="28"/>
        </w:rPr>
        <w:t>Bilješka 95.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238</w:t>
            </w:r>
          </w:p>
        </w:tc>
        <w:tc>
          <w:tcPr>
            <w:tcW w:w="3180" w:type="dxa"/>
            <w:tcMar>
              <w:top w:w="0" w:type="dxa"/>
              <w:bottom w:w="0" w:type="dxa"/>
            </w:tcMar>
            <w:vAlign w:val="center"/>
          </w:tcPr>
          <w:p w:rsidR="00F00A88" w:rsidRDefault="00BF4C28">
            <w:pPr>
              <w:keepNext/>
              <w:keepLines/>
              <w:spacing w:after="0" w:line="240" w:lineRule="auto"/>
            </w:pPr>
            <w:r>
              <w:rPr>
                <w:sz w:val="18"/>
              </w:rPr>
              <w:t>Obveze za donacije, kazne, naknade šteta i kapitalne pomoći</w:t>
            </w:r>
          </w:p>
        </w:tc>
        <w:tc>
          <w:tcPr>
            <w:tcW w:w="700" w:type="dxa"/>
            <w:tcMar>
              <w:top w:w="0" w:type="dxa"/>
              <w:bottom w:w="0" w:type="dxa"/>
            </w:tcMar>
            <w:vAlign w:val="center"/>
          </w:tcPr>
          <w:p w:rsidR="00F00A88" w:rsidRDefault="00BF4C28">
            <w:pPr>
              <w:keepNext/>
              <w:keepLines/>
              <w:spacing w:after="0" w:line="240" w:lineRule="auto"/>
            </w:pPr>
            <w:r>
              <w:rPr>
                <w:sz w:val="18"/>
              </w:rPr>
              <w:t>238</w:t>
            </w:r>
          </w:p>
        </w:tc>
        <w:tc>
          <w:tcPr>
            <w:tcW w:w="1860" w:type="dxa"/>
            <w:tcMar>
              <w:top w:w="0" w:type="dxa"/>
              <w:bottom w:w="0" w:type="dxa"/>
            </w:tcMar>
            <w:vAlign w:val="center"/>
          </w:tcPr>
          <w:p w:rsidR="00F00A88" w:rsidRDefault="00BF4C28">
            <w:pPr>
              <w:keepNext/>
              <w:keepLines/>
              <w:spacing w:after="0" w:line="240" w:lineRule="auto"/>
              <w:jc w:val="right"/>
            </w:pPr>
            <w:r>
              <w:rPr>
                <w:sz w:val="18"/>
              </w:rPr>
              <w:t>106.349,45</w:t>
            </w:r>
          </w:p>
        </w:tc>
        <w:tc>
          <w:tcPr>
            <w:tcW w:w="1860" w:type="dxa"/>
            <w:tcMar>
              <w:top w:w="0" w:type="dxa"/>
              <w:bottom w:w="0" w:type="dxa"/>
            </w:tcMar>
            <w:vAlign w:val="center"/>
          </w:tcPr>
          <w:p w:rsidR="00F00A88" w:rsidRDefault="00BF4C28">
            <w:pPr>
              <w:keepNext/>
              <w:keepLines/>
              <w:spacing w:after="0" w:line="240" w:lineRule="auto"/>
              <w:jc w:val="right"/>
            </w:pPr>
            <w:r>
              <w:rPr>
                <w:sz w:val="18"/>
              </w:rPr>
              <w:t>752.237,79</w:t>
            </w:r>
          </w:p>
        </w:tc>
        <w:tc>
          <w:tcPr>
            <w:tcW w:w="700" w:type="dxa"/>
            <w:tcMar>
              <w:top w:w="0" w:type="dxa"/>
              <w:bottom w:w="0" w:type="dxa"/>
            </w:tcMar>
            <w:vAlign w:val="center"/>
          </w:tcPr>
          <w:p w:rsidR="00F00A88" w:rsidRDefault="00BF4C28">
            <w:pPr>
              <w:keepNext/>
              <w:keepLines/>
              <w:spacing w:after="0" w:line="240" w:lineRule="auto"/>
              <w:jc w:val="right"/>
            </w:pPr>
            <w:r>
              <w:rPr>
                <w:sz w:val="18"/>
              </w:rPr>
              <w:t>707,3</w:t>
            </w:r>
          </w:p>
        </w:tc>
      </w:tr>
    </w:tbl>
    <w:p w:rsidR="00F00A88" w:rsidRDefault="00F00A88">
      <w:pPr>
        <w:spacing w:after="0"/>
      </w:pPr>
    </w:p>
    <w:p w:rsidR="00F00A88" w:rsidRDefault="00BF4C28">
      <w:pPr>
        <w:jc w:val="both"/>
      </w:pPr>
      <w:r>
        <w:lastRenderedPageBreak/>
        <w:t>Šifra 238 Obveze za donacije, kazne, naknade šteta i kapitalne pomoći na kraju izvještajnog razdoblja iznosi 752.237,79 eura i najvećim dijelom odnosi se na razinu 22 gdje su evidentirane sve obveze koje se trebaju izvršiti sukladno financijskom planu/proračunu prema neprofitnim organizacijama (udruge u kulturi, sportske udruge, udruge s područja zdravstva i socijalne skrbi), ali i kapitalne pomoći trgovačkim društvima u 100% ili većinskom vlasništvu Grada Zadra. One iznose 327.682,66 eura i čine 43,56% svih obveza na ovoj šifri.</w:t>
      </w:r>
    </w:p>
    <w:p w:rsidR="00F00A88" w:rsidRDefault="00F00A88"/>
    <w:p w:rsidR="00F00A88" w:rsidRDefault="00BF4C28">
      <w:pPr>
        <w:keepNext/>
        <w:spacing w:line="240" w:lineRule="auto"/>
        <w:jc w:val="center"/>
      </w:pPr>
      <w:r>
        <w:rPr>
          <w:sz w:val="28"/>
        </w:rPr>
        <w:t>Bilješka 96.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242</w:t>
            </w:r>
          </w:p>
        </w:tc>
        <w:tc>
          <w:tcPr>
            <w:tcW w:w="3180" w:type="dxa"/>
            <w:tcMar>
              <w:top w:w="0" w:type="dxa"/>
              <w:bottom w:w="0" w:type="dxa"/>
            </w:tcMar>
            <w:vAlign w:val="center"/>
          </w:tcPr>
          <w:p w:rsidR="00F00A88" w:rsidRDefault="00BF4C28">
            <w:pPr>
              <w:keepNext/>
              <w:keepLines/>
              <w:spacing w:after="0" w:line="240" w:lineRule="auto"/>
            </w:pPr>
            <w:r>
              <w:rPr>
                <w:sz w:val="18"/>
              </w:rPr>
              <w:t>Obveze za nabavu proizvedene dugotrajne imovine</w:t>
            </w:r>
          </w:p>
        </w:tc>
        <w:tc>
          <w:tcPr>
            <w:tcW w:w="700" w:type="dxa"/>
            <w:tcMar>
              <w:top w:w="0" w:type="dxa"/>
              <w:bottom w:w="0" w:type="dxa"/>
            </w:tcMar>
            <w:vAlign w:val="center"/>
          </w:tcPr>
          <w:p w:rsidR="00F00A88" w:rsidRDefault="00BF4C28">
            <w:pPr>
              <w:keepNext/>
              <w:keepLines/>
              <w:spacing w:after="0" w:line="240" w:lineRule="auto"/>
            </w:pPr>
            <w:r>
              <w:rPr>
                <w:sz w:val="18"/>
              </w:rPr>
              <w:t>242</w:t>
            </w:r>
          </w:p>
        </w:tc>
        <w:tc>
          <w:tcPr>
            <w:tcW w:w="1860" w:type="dxa"/>
            <w:tcMar>
              <w:top w:w="0" w:type="dxa"/>
              <w:bottom w:w="0" w:type="dxa"/>
            </w:tcMar>
            <w:vAlign w:val="center"/>
          </w:tcPr>
          <w:p w:rsidR="00F00A88" w:rsidRDefault="00BF4C28">
            <w:pPr>
              <w:keepNext/>
              <w:keepLines/>
              <w:spacing w:after="0" w:line="240" w:lineRule="auto"/>
              <w:jc w:val="right"/>
            </w:pPr>
            <w:r>
              <w:rPr>
                <w:sz w:val="18"/>
              </w:rPr>
              <w:t>927.493,86</w:t>
            </w:r>
          </w:p>
        </w:tc>
        <w:tc>
          <w:tcPr>
            <w:tcW w:w="1860" w:type="dxa"/>
            <w:tcMar>
              <w:top w:w="0" w:type="dxa"/>
              <w:bottom w:w="0" w:type="dxa"/>
            </w:tcMar>
            <w:vAlign w:val="center"/>
          </w:tcPr>
          <w:p w:rsidR="00F00A88" w:rsidRDefault="00BF4C28">
            <w:pPr>
              <w:keepNext/>
              <w:keepLines/>
              <w:spacing w:after="0" w:line="240" w:lineRule="auto"/>
              <w:jc w:val="right"/>
            </w:pPr>
            <w:r>
              <w:rPr>
                <w:sz w:val="18"/>
              </w:rPr>
              <w:t>2.051.017,82</w:t>
            </w:r>
          </w:p>
        </w:tc>
        <w:tc>
          <w:tcPr>
            <w:tcW w:w="700" w:type="dxa"/>
            <w:tcMar>
              <w:top w:w="0" w:type="dxa"/>
              <w:bottom w:w="0" w:type="dxa"/>
            </w:tcMar>
            <w:vAlign w:val="center"/>
          </w:tcPr>
          <w:p w:rsidR="00F00A88" w:rsidRDefault="00BF4C28">
            <w:pPr>
              <w:keepNext/>
              <w:keepLines/>
              <w:spacing w:after="0" w:line="240" w:lineRule="auto"/>
              <w:jc w:val="right"/>
            </w:pPr>
            <w:r>
              <w:rPr>
                <w:sz w:val="18"/>
              </w:rPr>
              <w:t>221,1</w:t>
            </w:r>
          </w:p>
        </w:tc>
      </w:tr>
    </w:tbl>
    <w:p w:rsidR="00F00A88" w:rsidRDefault="00F00A88">
      <w:pPr>
        <w:spacing w:after="0"/>
      </w:pPr>
    </w:p>
    <w:p w:rsidR="00F00A88" w:rsidRDefault="00BF4C28">
      <w:r>
        <w:t>Šifra 242 Obveze za nabavu proizvedene dugotrajne imovine na kraju izvještajnog razdoblja iznose 2.051.017,82 eura i najzastupljenije su na razini 22 zbog investicijskih ciklusa gdje je uključujući i PDV iskazano 1.972.883,25 eura.</w:t>
      </w:r>
    </w:p>
    <w:p w:rsidR="00F00A88" w:rsidRDefault="00F00A88"/>
    <w:p w:rsidR="00F00A88" w:rsidRDefault="00BF4C28">
      <w:pPr>
        <w:keepNext/>
        <w:spacing w:line="240" w:lineRule="auto"/>
        <w:jc w:val="center"/>
      </w:pPr>
      <w:r>
        <w:rPr>
          <w:sz w:val="28"/>
        </w:rPr>
        <w:t>Bilješka 97.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245</w:t>
            </w:r>
          </w:p>
        </w:tc>
        <w:tc>
          <w:tcPr>
            <w:tcW w:w="3180" w:type="dxa"/>
            <w:tcMar>
              <w:top w:w="0" w:type="dxa"/>
              <w:bottom w:w="0" w:type="dxa"/>
            </w:tcMar>
            <w:vAlign w:val="center"/>
          </w:tcPr>
          <w:p w:rsidR="00F00A88" w:rsidRDefault="00BF4C28">
            <w:pPr>
              <w:keepNext/>
              <w:keepLines/>
              <w:spacing w:after="0" w:line="240" w:lineRule="auto"/>
            </w:pPr>
            <w:r>
              <w:rPr>
                <w:sz w:val="18"/>
              </w:rPr>
              <w:t>Obveze za dodatna ulaganja na nefinancijskoj imovini</w:t>
            </w:r>
          </w:p>
        </w:tc>
        <w:tc>
          <w:tcPr>
            <w:tcW w:w="700" w:type="dxa"/>
            <w:tcMar>
              <w:top w:w="0" w:type="dxa"/>
              <w:bottom w:w="0" w:type="dxa"/>
            </w:tcMar>
            <w:vAlign w:val="center"/>
          </w:tcPr>
          <w:p w:rsidR="00F00A88" w:rsidRDefault="00BF4C28">
            <w:pPr>
              <w:keepNext/>
              <w:keepLines/>
              <w:spacing w:after="0" w:line="240" w:lineRule="auto"/>
            </w:pPr>
            <w:r>
              <w:rPr>
                <w:sz w:val="18"/>
              </w:rPr>
              <w:t>245</w:t>
            </w:r>
          </w:p>
        </w:tc>
        <w:tc>
          <w:tcPr>
            <w:tcW w:w="1860" w:type="dxa"/>
            <w:tcMar>
              <w:top w:w="0" w:type="dxa"/>
              <w:bottom w:w="0" w:type="dxa"/>
            </w:tcMar>
            <w:vAlign w:val="center"/>
          </w:tcPr>
          <w:p w:rsidR="00F00A88" w:rsidRDefault="00BF4C28">
            <w:pPr>
              <w:keepNext/>
              <w:keepLines/>
              <w:spacing w:after="0" w:line="240" w:lineRule="auto"/>
              <w:jc w:val="right"/>
            </w:pPr>
            <w:r>
              <w:rPr>
                <w:sz w:val="18"/>
              </w:rPr>
              <w:t>2.125,00</w:t>
            </w:r>
          </w:p>
        </w:tc>
        <w:tc>
          <w:tcPr>
            <w:tcW w:w="1860" w:type="dxa"/>
            <w:tcMar>
              <w:top w:w="0" w:type="dxa"/>
              <w:bottom w:w="0" w:type="dxa"/>
            </w:tcMar>
            <w:vAlign w:val="center"/>
          </w:tcPr>
          <w:p w:rsidR="00F00A88" w:rsidRDefault="00BF4C28">
            <w:pPr>
              <w:keepNext/>
              <w:keepLines/>
              <w:spacing w:after="0" w:line="240" w:lineRule="auto"/>
              <w:jc w:val="right"/>
            </w:pPr>
            <w:r>
              <w:rPr>
                <w:sz w:val="18"/>
              </w:rPr>
              <w:t>167.656,14</w:t>
            </w:r>
          </w:p>
        </w:tc>
        <w:tc>
          <w:tcPr>
            <w:tcW w:w="700" w:type="dxa"/>
            <w:tcMar>
              <w:top w:w="0" w:type="dxa"/>
              <w:bottom w:w="0" w:type="dxa"/>
            </w:tcMar>
            <w:vAlign w:val="center"/>
          </w:tcPr>
          <w:p w:rsidR="00F00A88" w:rsidRDefault="00BF4C28">
            <w:pPr>
              <w:keepNext/>
              <w:keepLines/>
              <w:spacing w:after="0" w:line="240" w:lineRule="auto"/>
              <w:jc w:val="right"/>
            </w:pPr>
            <w:r>
              <w:rPr>
                <w:sz w:val="18"/>
              </w:rPr>
              <w:t>7889,7</w:t>
            </w:r>
          </w:p>
        </w:tc>
      </w:tr>
    </w:tbl>
    <w:p w:rsidR="00F00A88" w:rsidRDefault="00F00A88">
      <w:pPr>
        <w:spacing w:after="0"/>
      </w:pPr>
    </w:p>
    <w:p w:rsidR="00F00A88" w:rsidRDefault="00BF4C28">
      <w:pPr>
        <w:jc w:val="both"/>
      </w:pPr>
      <w:r>
        <w:t xml:space="preserve">Šifra 245 Obveze za dodatna ulaganja na nefinancijskoj imovini na kraju izvještajnog razdoblja iznosi 167.656,14 eura. Obveze su to većinom proračunskih korisnika, a koje su evidentirane u gradskoj riznici te su zbog kasnijeg unosa u riznicu  </w:t>
      </w:r>
      <w:proofErr w:type="spellStart"/>
      <w:r>
        <w:t>tj.ispostavljenih</w:t>
      </w:r>
      <w:proofErr w:type="spellEnd"/>
      <w:r>
        <w:t xml:space="preserve"> faktura u siječnju 2026. za mjesec prosinac 2025.godine ostale neplaćene.</w:t>
      </w:r>
    </w:p>
    <w:p w:rsidR="00F00A88" w:rsidRDefault="00F00A88"/>
    <w:p w:rsidR="00F00A88" w:rsidRDefault="00BF4C28">
      <w:pPr>
        <w:keepNext/>
        <w:spacing w:line="240" w:lineRule="auto"/>
        <w:jc w:val="center"/>
      </w:pPr>
      <w:r>
        <w:rPr>
          <w:sz w:val="28"/>
        </w:rPr>
        <w:t>Bilješka 98.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26</w:t>
            </w:r>
          </w:p>
        </w:tc>
        <w:tc>
          <w:tcPr>
            <w:tcW w:w="3180" w:type="dxa"/>
            <w:tcMar>
              <w:top w:w="0" w:type="dxa"/>
              <w:bottom w:w="0" w:type="dxa"/>
            </w:tcMar>
            <w:vAlign w:val="center"/>
          </w:tcPr>
          <w:p w:rsidR="00F00A88" w:rsidRDefault="00BF4C28">
            <w:pPr>
              <w:keepNext/>
              <w:keepLines/>
              <w:spacing w:after="0" w:line="240" w:lineRule="auto"/>
            </w:pPr>
            <w:r>
              <w:rPr>
                <w:sz w:val="18"/>
              </w:rPr>
              <w:t>Obveze za kredite i zajmove (šifre 26X1+26X2)</w:t>
            </w:r>
          </w:p>
        </w:tc>
        <w:tc>
          <w:tcPr>
            <w:tcW w:w="700" w:type="dxa"/>
            <w:tcMar>
              <w:top w:w="0" w:type="dxa"/>
              <w:bottom w:w="0" w:type="dxa"/>
            </w:tcMar>
            <w:vAlign w:val="center"/>
          </w:tcPr>
          <w:p w:rsidR="00F00A88" w:rsidRDefault="00BF4C28">
            <w:pPr>
              <w:keepNext/>
              <w:keepLines/>
              <w:spacing w:after="0" w:line="240" w:lineRule="auto"/>
            </w:pPr>
            <w:r>
              <w:rPr>
                <w:sz w:val="18"/>
              </w:rPr>
              <w:t>26</w:t>
            </w:r>
          </w:p>
        </w:tc>
        <w:tc>
          <w:tcPr>
            <w:tcW w:w="1860" w:type="dxa"/>
            <w:tcMar>
              <w:top w:w="0" w:type="dxa"/>
              <w:bottom w:w="0" w:type="dxa"/>
            </w:tcMar>
            <w:vAlign w:val="center"/>
          </w:tcPr>
          <w:p w:rsidR="00F00A88" w:rsidRDefault="00BF4C28">
            <w:pPr>
              <w:keepNext/>
              <w:keepLines/>
              <w:spacing w:after="0" w:line="240" w:lineRule="auto"/>
              <w:jc w:val="right"/>
            </w:pPr>
            <w:r>
              <w:rPr>
                <w:sz w:val="18"/>
              </w:rPr>
              <w:t>17.917.579,11</w:t>
            </w:r>
          </w:p>
        </w:tc>
        <w:tc>
          <w:tcPr>
            <w:tcW w:w="1860" w:type="dxa"/>
            <w:tcMar>
              <w:top w:w="0" w:type="dxa"/>
              <w:bottom w:w="0" w:type="dxa"/>
            </w:tcMar>
            <w:vAlign w:val="center"/>
          </w:tcPr>
          <w:p w:rsidR="00F00A88" w:rsidRDefault="00BF4C28">
            <w:pPr>
              <w:keepNext/>
              <w:keepLines/>
              <w:spacing w:after="0" w:line="240" w:lineRule="auto"/>
              <w:jc w:val="right"/>
            </w:pPr>
            <w:r>
              <w:rPr>
                <w:sz w:val="18"/>
              </w:rPr>
              <w:t>15.926.736,95</w:t>
            </w:r>
          </w:p>
        </w:tc>
        <w:tc>
          <w:tcPr>
            <w:tcW w:w="700" w:type="dxa"/>
            <w:tcMar>
              <w:top w:w="0" w:type="dxa"/>
              <w:bottom w:w="0" w:type="dxa"/>
            </w:tcMar>
            <w:vAlign w:val="center"/>
          </w:tcPr>
          <w:p w:rsidR="00F00A88" w:rsidRDefault="00BF4C28">
            <w:pPr>
              <w:keepNext/>
              <w:keepLines/>
              <w:spacing w:after="0" w:line="240" w:lineRule="auto"/>
              <w:jc w:val="right"/>
            </w:pPr>
            <w:r>
              <w:rPr>
                <w:sz w:val="18"/>
              </w:rPr>
              <w:t>88,9</w:t>
            </w:r>
          </w:p>
        </w:tc>
      </w:tr>
    </w:tbl>
    <w:p w:rsidR="00F00A88" w:rsidRDefault="00F00A88">
      <w:pPr>
        <w:spacing w:after="0"/>
      </w:pPr>
    </w:p>
    <w:p w:rsidR="00F00A88" w:rsidRDefault="00BF4C28">
      <w:pPr>
        <w:jc w:val="both"/>
      </w:pPr>
      <w:r>
        <w:t>Šifra 26 Obveze za kredite i zajmove na dan 31.prosinca 2025. godine iznosi 15.926.736,95 eura, manja je u odnosu na početno stanje budući da Grad Zadar redovito izvršava obveze po dugoročnom kreditu za projekt "Aglomeracija Zadar-</w:t>
      </w:r>
      <w:proofErr w:type="spellStart"/>
      <w:r>
        <w:t>Petrčane</w:t>
      </w:r>
      <w:proofErr w:type="spellEnd"/>
      <w:r>
        <w:t>".</w:t>
      </w:r>
    </w:p>
    <w:p w:rsidR="00F00A88" w:rsidRDefault="00F00A88"/>
    <w:p w:rsidR="00F00A88" w:rsidRDefault="00BF4C28">
      <w:pPr>
        <w:keepNext/>
        <w:spacing w:line="240" w:lineRule="auto"/>
        <w:jc w:val="center"/>
      </w:pPr>
      <w:r>
        <w:rPr>
          <w:sz w:val="28"/>
        </w:rPr>
        <w:lastRenderedPageBreak/>
        <w:t>Bilješka 99.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27</w:t>
            </w:r>
          </w:p>
        </w:tc>
        <w:tc>
          <w:tcPr>
            <w:tcW w:w="3180" w:type="dxa"/>
            <w:tcMar>
              <w:top w:w="0" w:type="dxa"/>
              <w:bottom w:w="0" w:type="dxa"/>
            </w:tcMar>
            <w:vAlign w:val="center"/>
          </w:tcPr>
          <w:p w:rsidR="00F00A88" w:rsidRDefault="00BF4C28">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rsidR="00F00A88" w:rsidRDefault="00BF4C28">
            <w:pPr>
              <w:keepNext/>
              <w:keepLines/>
              <w:spacing w:after="0" w:line="240" w:lineRule="auto"/>
            </w:pPr>
            <w:r>
              <w:rPr>
                <w:sz w:val="18"/>
              </w:rPr>
              <w:t>27</w:t>
            </w:r>
          </w:p>
        </w:tc>
        <w:tc>
          <w:tcPr>
            <w:tcW w:w="1860" w:type="dxa"/>
            <w:tcMar>
              <w:top w:w="0" w:type="dxa"/>
              <w:bottom w:w="0" w:type="dxa"/>
            </w:tcMar>
            <w:vAlign w:val="center"/>
          </w:tcPr>
          <w:p w:rsidR="00F00A88" w:rsidRDefault="00BF4C28">
            <w:pPr>
              <w:keepNext/>
              <w:keepLines/>
              <w:spacing w:after="0" w:line="240" w:lineRule="auto"/>
              <w:jc w:val="right"/>
            </w:pPr>
            <w:r>
              <w:rPr>
                <w:sz w:val="18"/>
              </w:rPr>
              <w:t>369.727,47</w:t>
            </w:r>
          </w:p>
        </w:tc>
        <w:tc>
          <w:tcPr>
            <w:tcW w:w="1860" w:type="dxa"/>
            <w:tcMar>
              <w:top w:w="0" w:type="dxa"/>
              <w:bottom w:w="0" w:type="dxa"/>
            </w:tcMar>
            <w:vAlign w:val="center"/>
          </w:tcPr>
          <w:p w:rsidR="00F00A88" w:rsidRDefault="00BF4C28">
            <w:pPr>
              <w:keepNext/>
              <w:keepLines/>
              <w:spacing w:after="0" w:line="240" w:lineRule="auto"/>
              <w:jc w:val="right"/>
            </w:pPr>
            <w:r>
              <w:rPr>
                <w:sz w:val="18"/>
              </w:rPr>
              <w:t>2.214.125,94</w:t>
            </w:r>
          </w:p>
        </w:tc>
        <w:tc>
          <w:tcPr>
            <w:tcW w:w="700" w:type="dxa"/>
            <w:tcMar>
              <w:top w:w="0" w:type="dxa"/>
              <w:bottom w:w="0" w:type="dxa"/>
            </w:tcMar>
            <w:vAlign w:val="center"/>
          </w:tcPr>
          <w:p w:rsidR="00F00A88" w:rsidRDefault="00BF4C28">
            <w:pPr>
              <w:keepNext/>
              <w:keepLines/>
              <w:spacing w:after="0" w:line="240" w:lineRule="auto"/>
              <w:jc w:val="right"/>
            </w:pPr>
            <w:r>
              <w:rPr>
                <w:sz w:val="18"/>
              </w:rPr>
              <w:t>598,9</w:t>
            </w:r>
          </w:p>
        </w:tc>
      </w:tr>
    </w:tbl>
    <w:p w:rsidR="00F00A88" w:rsidRDefault="00F00A88">
      <w:pPr>
        <w:spacing w:after="0"/>
      </w:pPr>
    </w:p>
    <w:p w:rsidR="00F00A88" w:rsidRDefault="00BF4C28">
      <w:pPr>
        <w:jc w:val="both"/>
      </w:pPr>
      <w:r>
        <w:t xml:space="preserve">Šifra 27 Obveze za predujmove, depozite, </w:t>
      </w:r>
      <w:proofErr w:type="spellStart"/>
      <w:r>
        <w:t>jamčevne</w:t>
      </w:r>
      <w:proofErr w:type="spellEnd"/>
      <w:r>
        <w:t xml:space="preserve"> </w:t>
      </w:r>
      <w:proofErr w:type="spellStart"/>
      <w:r>
        <w:t>pologe</w:t>
      </w:r>
      <w:proofErr w:type="spellEnd"/>
      <w:r>
        <w:t xml:space="preserve"> i tuđe prihode iznosi 2.214.125,94 eura, a uvećano je u odnosu na početno stanje najvećim dijelom zbog evidencije EU predujmova, obveza za tuđe prihode i </w:t>
      </w:r>
      <w:proofErr w:type="spellStart"/>
      <w:r>
        <w:t>jamčevne</w:t>
      </w:r>
      <w:proofErr w:type="spellEnd"/>
      <w:r>
        <w:t xml:space="preserve"> </w:t>
      </w:r>
      <w:proofErr w:type="spellStart"/>
      <w:r>
        <w:t>pologe</w:t>
      </w:r>
      <w:proofErr w:type="spellEnd"/>
      <w:r>
        <w:t xml:space="preserve"> koji su financijski značajniji krajem godine na </w:t>
      </w:r>
      <w:proofErr w:type="spellStart"/>
      <w:r>
        <w:t>rzini</w:t>
      </w:r>
      <w:proofErr w:type="spellEnd"/>
      <w:r>
        <w:t xml:space="preserve"> 22 te obveza za povrat u proračun temeljem bolovanja koje isplaćuje HZZO, a ne odnosi se na gradska sredstva.</w:t>
      </w:r>
    </w:p>
    <w:p w:rsidR="00F00A88" w:rsidRDefault="00F00A88"/>
    <w:p w:rsidR="00F00A88" w:rsidRDefault="00BF4C28">
      <w:pPr>
        <w:keepNext/>
        <w:spacing w:line="240" w:lineRule="auto"/>
        <w:jc w:val="center"/>
      </w:pPr>
      <w:r>
        <w:rPr>
          <w:sz w:val="28"/>
        </w:rPr>
        <w:t>Bilješka 100.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291</w:t>
            </w:r>
          </w:p>
        </w:tc>
        <w:tc>
          <w:tcPr>
            <w:tcW w:w="3180" w:type="dxa"/>
            <w:tcMar>
              <w:top w:w="0" w:type="dxa"/>
              <w:bottom w:w="0" w:type="dxa"/>
            </w:tcMar>
            <w:vAlign w:val="center"/>
          </w:tcPr>
          <w:p w:rsidR="00F00A88" w:rsidRDefault="00BF4C28">
            <w:pPr>
              <w:keepNext/>
              <w:keepLines/>
              <w:spacing w:after="0" w:line="240" w:lineRule="auto"/>
            </w:pPr>
            <w:r>
              <w:rPr>
                <w:sz w:val="18"/>
              </w:rPr>
              <w:t>Odgođeno plaćanje rashoda</w:t>
            </w:r>
          </w:p>
        </w:tc>
        <w:tc>
          <w:tcPr>
            <w:tcW w:w="700" w:type="dxa"/>
            <w:tcMar>
              <w:top w:w="0" w:type="dxa"/>
              <w:bottom w:w="0" w:type="dxa"/>
            </w:tcMar>
            <w:vAlign w:val="center"/>
          </w:tcPr>
          <w:p w:rsidR="00F00A88" w:rsidRDefault="00BF4C28">
            <w:pPr>
              <w:keepNext/>
              <w:keepLines/>
              <w:spacing w:after="0" w:line="240" w:lineRule="auto"/>
            </w:pPr>
            <w:r>
              <w:rPr>
                <w:sz w:val="18"/>
              </w:rPr>
              <w:t>291</w:t>
            </w:r>
          </w:p>
        </w:tc>
        <w:tc>
          <w:tcPr>
            <w:tcW w:w="1860" w:type="dxa"/>
            <w:tcMar>
              <w:top w:w="0" w:type="dxa"/>
              <w:bottom w:w="0" w:type="dxa"/>
            </w:tcMar>
            <w:vAlign w:val="center"/>
          </w:tcPr>
          <w:p w:rsidR="00F00A88" w:rsidRDefault="00BF4C28">
            <w:pPr>
              <w:keepNext/>
              <w:keepLines/>
              <w:spacing w:after="0" w:line="240" w:lineRule="auto"/>
              <w:jc w:val="right"/>
            </w:pPr>
            <w:r>
              <w:rPr>
                <w:sz w:val="18"/>
              </w:rPr>
              <w:t>0,00</w:t>
            </w:r>
          </w:p>
        </w:tc>
        <w:tc>
          <w:tcPr>
            <w:tcW w:w="1860" w:type="dxa"/>
            <w:tcMar>
              <w:top w:w="0" w:type="dxa"/>
              <w:bottom w:w="0" w:type="dxa"/>
            </w:tcMar>
            <w:vAlign w:val="center"/>
          </w:tcPr>
          <w:p w:rsidR="00F00A88" w:rsidRDefault="00BF4C28">
            <w:pPr>
              <w:keepNext/>
              <w:keepLines/>
              <w:spacing w:after="0" w:line="240" w:lineRule="auto"/>
              <w:jc w:val="right"/>
            </w:pPr>
            <w:r>
              <w:rPr>
                <w:sz w:val="18"/>
              </w:rPr>
              <w:t>5.450,88</w:t>
            </w:r>
          </w:p>
        </w:tc>
        <w:tc>
          <w:tcPr>
            <w:tcW w:w="700" w:type="dxa"/>
            <w:tcMar>
              <w:top w:w="0" w:type="dxa"/>
              <w:bottom w:w="0" w:type="dxa"/>
            </w:tcMar>
            <w:vAlign w:val="center"/>
          </w:tcPr>
          <w:p w:rsidR="00F00A88" w:rsidRDefault="00BF4C28">
            <w:pPr>
              <w:keepNext/>
              <w:keepLines/>
              <w:spacing w:after="0" w:line="240" w:lineRule="auto"/>
              <w:jc w:val="right"/>
            </w:pPr>
            <w:r>
              <w:rPr>
                <w:sz w:val="18"/>
              </w:rPr>
              <w:t>-</w:t>
            </w:r>
          </w:p>
        </w:tc>
      </w:tr>
    </w:tbl>
    <w:p w:rsidR="00F00A88" w:rsidRDefault="00F00A88">
      <w:pPr>
        <w:spacing w:after="0"/>
      </w:pPr>
    </w:p>
    <w:p w:rsidR="00F00A88" w:rsidRDefault="00BF4C28">
      <w:pPr>
        <w:jc w:val="both"/>
      </w:pPr>
      <w:r>
        <w:t>Šifra 291 Odgođeno plaćanje rashoda na dan 31.prosinca 2025.godine iznosi 5.450,88 eura. Radi se o rashodima Koncertnog ureda Zadar za servisiranje glazbene opreme koji nisu završeni do kraja 2025.godine i  koja je planirana financijskim planom 2025.godine te plaćena po ponudi. Za ove servise sredstva u 2026.godinu nisu osigurana nego za ostatak glazbene opreme korisnika.</w:t>
      </w:r>
    </w:p>
    <w:p w:rsidR="00F00A88" w:rsidRDefault="00F00A88"/>
    <w:p w:rsidR="00F00A88" w:rsidRDefault="00BF4C28">
      <w:pPr>
        <w:keepNext/>
        <w:spacing w:line="240" w:lineRule="auto"/>
        <w:jc w:val="center"/>
      </w:pPr>
      <w:r>
        <w:rPr>
          <w:sz w:val="28"/>
        </w:rPr>
        <w:t>Bilješka 101.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292</w:t>
            </w:r>
          </w:p>
        </w:tc>
        <w:tc>
          <w:tcPr>
            <w:tcW w:w="3180" w:type="dxa"/>
            <w:tcMar>
              <w:top w:w="0" w:type="dxa"/>
              <w:bottom w:w="0" w:type="dxa"/>
            </w:tcMar>
            <w:vAlign w:val="center"/>
          </w:tcPr>
          <w:p w:rsidR="00F00A88" w:rsidRDefault="00BF4C28">
            <w:pPr>
              <w:keepNext/>
              <w:keepLines/>
              <w:spacing w:after="0" w:line="240" w:lineRule="auto"/>
            </w:pPr>
            <w:r>
              <w:rPr>
                <w:sz w:val="18"/>
              </w:rPr>
              <w:t>Naplaćeni prihodi budućih razdoblja</w:t>
            </w:r>
          </w:p>
        </w:tc>
        <w:tc>
          <w:tcPr>
            <w:tcW w:w="700" w:type="dxa"/>
            <w:tcMar>
              <w:top w:w="0" w:type="dxa"/>
              <w:bottom w:w="0" w:type="dxa"/>
            </w:tcMar>
            <w:vAlign w:val="center"/>
          </w:tcPr>
          <w:p w:rsidR="00F00A88" w:rsidRDefault="00BF4C28">
            <w:pPr>
              <w:keepNext/>
              <w:keepLines/>
              <w:spacing w:after="0" w:line="240" w:lineRule="auto"/>
            </w:pPr>
            <w:r>
              <w:rPr>
                <w:sz w:val="18"/>
              </w:rPr>
              <w:t>292</w:t>
            </w:r>
          </w:p>
        </w:tc>
        <w:tc>
          <w:tcPr>
            <w:tcW w:w="1860" w:type="dxa"/>
            <w:tcMar>
              <w:top w:w="0" w:type="dxa"/>
              <w:bottom w:w="0" w:type="dxa"/>
            </w:tcMar>
            <w:vAlign w:val="center"/>
          </w:tcPr>
          <w:p w:rsidR="00F00A88" w:rsidRDefault="00BF4C28">
            <w:pPr>
              <w:keepNext/>
              <w:keepLines/>
              <w:spacing w:after="0" w:line="240" w:lineRule="auto"/>
              <w:jc w:val="right"/>
            </w:pPr>
            <w:r>
              <w:rPr>
                <w:sz w:val="18"/>
              </w:rPr>
              <w:t>0,00</w:t>
            </w:r>
          </w:p>
        </w:tc>
        <w:tc>
          <w:tcPr>
            <w:tcW w:w="1860" w:type="dxa"/>
            <w:tcMar>
              <w:top w:w="0" w:type="dxa"/>
              <w:bottom w:w="0" w:type="dxa"/>
            </w:tcMar>
            <w:vAlign w:val="center"/>
          </w:tcPr>
          <w:p w:rsidR="00F00A88" w:rsidRDefault="00BF4C28">
            <w:pPr>
              <w:keepNext/>
              <w:keepLines/>
              <w:spacing w:after="0" w:line="240" w:lineRule="auto"/>
              <w:jc w:val="right"/>
            </w:pPr>
            <w:r>
              <w:rPr>
                <w:sz w:val="18"/>
              </w:rPr>
              <w:t>200,00</w:t>
            </w:r>
          </w:p>
        </w:tc>
        <w:tc>
          <w:tcPr>
            <w:tcW w:w="700" w:type="dxa"/>
            <w:tcMar>
              <w:top w:w="0" w:type="dxa"/>
              <w:bottom w:w="0" w:type="dxa"/>
            </w:tcMar>
            <w:vAlign w:val="center"/>
          </w:tcPr>
          <w:p w:rsidR="00F00A88" w:rsidRDefault="00BF4C28">
            <w:pPr>
              <w:keepNext/>
              <w:keepLines/>
              <w:spacing w:after="0" w:line="240" w:lineRule="auto"/>
              <w:jc w:val="right"/>
            </w:pPr>
            <w:r>
              <w:rPr>
                <w:sz w:val="18"/>
              </w:rPr>
              <w:t>-</w:t>
            </w:r>
          </w:p>
        </w:tc>
      </w:tr>
    </w:tbl>
    <w:p w:rsidR="00F00A88" w:rsidRDefault="00F00A88">
      <w:pPr>
        <w:spacing w:after="0"/>
      </w:pPr>
    </w:p>
    <w:p w:rsidR="00F00A88" w:rsidRDefault="00BF4C28">
      <w:pPr>
        <w:jc w:val="both"/>
      </w:pPr>
      <w:r>
        <w:t xml:space="preserve">Šifra 292 Naplaćeni prihodi budućih razdoblja na dan 31.12.2025.godine iznosi 200,00 eura, a odnosi se na prihod za najam dvorane koji je plaćen po ponudi, a za koje će se u 2026.godini izdati faktura kada će se i održati manifestacija za koju su sredstva i naplaćena. Evidencija kod </w:t>
      </w:r>
      <w:proofErr w:type="spellStart"/>
      <w:r>
        <w:t>Koncernog</w:t>
      </w:r>
      <w:proofErr w:type="spellEnd"/>
      <w:r>
        <w:t xml:space="preserve"> ureda Zadar.</w:t>
      </w:r>
    </w:p>
    <w:p w:rsidR="00F00A88" w:rsidRDefault="00F00A88"/>
    <w:p w:rsidR="00F00A88" w:rsidRDefault="00BF4C28">
      <w:pPr>
        <w:keepNext/>
        <w:spacing w:line="240" w:lineRule="auto"/>
        <w:jc w:val="center"/>
      </w:pPr>
      <w:r>
        <w:rPr>
          <w:sz w:val="28"/>
        </w:rPr>
        <w:lastRenderedPageBreak/>
        <w:t>Bilješka 102.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922</w:t>
            </w:r>
          </w:p>
        </w:tc>
        <w:tc>
          <w:tcPr>
            <w:tcW w:w="3180" w:type="dxa"/>
            <w:tcMar>
              <w:top w:w="0" w:type="dxa"/>
              <w:bottom w:w="0" w:type="dxa"/>
            </w:tcMar>
            <w:vAlign w:val="center"/>
          </w:tcPr>
          <w:p w:rsidR="00F00A88" w:rsidRDefault="00BF4C28">
            <w:pPr>
              <w:keepNext/>
              <w:keepLines/>
              <w:spacing w:after="0" w:line="240" w:lineRule="auto"/>
            </w:pPr>
            <w:r>
              <w:rPr>
                <w:sz w:val="18"/>
              </w:rPr>
              <w:t>Rezultat - višak/manjak (šifre 9221-9222)</w:t>
            </w:r>
          </w:p>
        </w:tc>
        <w:tc>
          <w:tcPr>
            <w:tcW w:w="700" w:type="dxa"/>
            <w:tcMar>
              <w:top w:w="0" w:type="dxa"/>
              <w:bottom w:w="0" w:type="dxa"/>
            </w:tcMar>
            <w:vAlign w:val="center"/>
          </w:tcPr>
          <w:p w:rsidR="00F00A88" w:rsidRDefault="00BF4C28">
            <w:pPr>
              <w:keepNext/>
              <w:keepLines/>
              <w:spacing w:after="0" w:line="240" w:lineRule="auto"/>
            </w:pPr>
            <w:r>
              <w:rPr>
                <w:sz w:val="18"/>
              </w:rPr>
              <w:t>922</w:t>
            </w:r>
          </w:p>
        </w:tc>
        <w:tc>
          <w:tcPr>
            <w:tcW w:w="1860" w:type="dxa"/>
            <w:tcMar>
              <w:top w:w="0" w:type="dxa"/>
              <w:bottom w:w="0" w:type="dxa"/>
            </w:tcMar>
            <w:vAlign w:val="center"/>
          </w:tcPr>
          <w:p w:rsidR="00F00A88" w:rsidRDefault="00BF4C28">
            <w:pPr>
              <w:keepNext/>
              <w:keepLines/>
              <w:spacing w:after="0" w:line="240" w:lineRule="auto"/>
              <w:jc w:val="right"/>
            </w:pPr>
            <w:r>
              <w:rPr>
                <w:sz w:val="18"/>
              </w:rPr>
              <w:t>18.146.044,32</w:t>
            </w:r>
          </w:p>
        </w:tc>
        <w:tc>
          <w:tcPr>
            <w:tcW w:w="1860" w:type="dxa"/>
            <w:tcMar>
              <w:top w:w="0" w:type="dxa"/>
              <w:bottom w:w="0" w:type="dxa"/>
            </w:tcMar>
            <w:vAlign w:val="center"/>
          </w:tcPr>
          <w:p w:rsidR="00F00A88" w:rsidRDefault="00BF4C28">
            <w:pPr>
              <w:keepNext/>
              <w:keepLines/>
              <w:spacing w:after="0" w:line="240" w:lineRule="auto"/>
              <w:jc w:val="right"/>
            </w:pPr>
            <w:r>
              <w:rPr>
                <w:sz w:val="18"/>
              </w:rPr>
              <w:t>7.492.196,04</w:t>
            </w:r>
          </w:p>
        </w:tc>
        <w:tc>
          <w:tcPr>
            <w:tcW w:w="700" w:type="dxa"/>
            <w:tcMar>
              <w:top w:w="0" w:type="dxa"/>
              <w:bottom w:w="0" w:type="dxa"/>
            </w:tcMar>
            <w:vAlign w:val="center"/>
          </w:tcPr>
          <w:p w:rsidR="00F00A88" w:rsidRDefault="00BF4C28">
            <w:pPr>
              <w:keepNext/>
              <w:keepLines/>
              <w:spacing w:after="0" w:line="240" w:lineRule="auto"/>
              <w:jc w:val="right"/>
            </w:pPr>
            <w:r>
              <w:rPr>
                <w:sz w:val="18"/>
              </w:rPr>
              <w:t>41,3</w:t>
            </w:r>
          </w:p>
        </w:tc>
      </w:tr>
    </w:tbl>
    <w:p w:rsidR="00F00A88" w:rsidRDefault="00F00A88">
      <w:pPr>
        <w:spacing w:after="0"/>
      </w:pPr>
    </w:p>
    <w:p w:rsidR="00F00A88" w:rsidRDefault="00BF4C28">
      <w:pPr>
        <w:jc w:val="both"/>
      </w:pPr>
      <w:r>
        <w:t xml:space="preserve">Bilješka 922 Rezultat-višak/manjak krajem 2025.godine iznosi 7.492.196,04 eura i predstavlja konsolidirani rezultat Grada Zadra i njegovih korisnika. Razvidno je ostvarenje tekućeg manjka poslovanja grupacije, za što se obrazložilo u uvodnoj Bilješki uz PR </w:t>
      </w:r>
      <w:proofErr w:type="spellStart"/>
      <w:r>
        <w:t>Ras</w:t>
      </w:r>
      <w:proofErr w:type="spellEnd"/>
      <w:r>
        <w:t xml:space="preserve"> obrazac. Po kategorijama rezultata višak/manjak od poslovanja, nefinancijske imovine i financijske imovine Grad Zadar, za razinu 22, donijeti će Odluku o rasporedu rezultata radi što realnijeg iskazivanja istog, a u skladu sa proračunskim ograničenjima, prilikom podnošenja Godišnjeg izvještaja o izvršenju proračuna.</w:t>
      </w:r>
    </w:p>
    <w:p w:rsidR="00F00A88" w:rsidRDefault="00F00A88"/>
    <w:p w:rsidR="00F00A88" w:rsidRDefault="00BF4C28">
      <w:pPr>
        <w:keepNext/>
        <w:spacing w:line="240" w:lineRule="auto"/>
        <w:jc w:val="center"/>
      </w:pPr>
      <w:r>
        <w:rPr>
          <w:sz w:val="28"/>
        </w:rPr>
        <w:t>Bilješka 103.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9363</w:t>
            </w:r>
          </w:p>
        </w:tc>
        <w:tc>
          <w:tcPr>
            <w:tcW w:w="3180" w:type="dxa"/>
            <w:tcMar>
              <w:top w:w="0" w:type="dxa"/>
              <w:bottom w:w="0" w:type="dxa"/>
            </w:tcMar>
            <w:vAlign w:val="center"/>
          </w:tcPr>
          <w:p w:rsidR="00F00A88" w:rsidRDefault="00BF4C28">
            <w:pPr>
              <w:keepNext/>
              <w:keepLines/>
              <w:spacing w:after="0" w:line="240" w:lineRule="auto"/>
            </w:pPr>
            <w:r>
              <w:rPr>
                <w:sz w:val="18"/>
              </w:rPr>
              <w:t>Obračunati rashodi za pomoći drugom proračunu i izvanproračunskim korisnicima po protestiranim jamstvima</w:t>
            </w:r>
          </w:p>
        </w:tc>
        <w:tc>
          <w:tcPr>
            <w:tcW w:w="700" w:type="dxa"/>
            <w:tcMar>
              <w:top w:w="0" w:type="dxa"/>
              <w:bottom w:w="0" w:type="dxa"/>
            </w:tcMar>
            <w:vAlign w:val="center"/>
          </w:tcPr>
          <w:p w:rsidR="00F00A88" w:rsidRDefault="00BF4C28">
            <w:pPr>
              <w:keepNext/>
              <w:keepLines/>
              <w:spacing w:after="0" w:line="240" w:lineRule="auto"/>
            </w:pPr>
            <w:r>
              <w:rPr>
                <w:sz w:val="18"/>
              </w:rPr>
              <w:t>9363</w:t>
            </w:r>
          </w:p>
        </w:tc>
        <w:tc>
          <w:tcPr>
            <w:tcW w:w="1860" w:type="dxa"/>
            <w:tcMar>
              <w:top w:w="0" w:type="dxa"/>
              <w:bottom w:w="0" w:type="dxa"/>
            </w:tcMar>
            <w:vAlign w:val="center"/>
          </w:tcPr>
          <w:p w:rsidR="00F00A88" w:rsidRDefault="00BF4C28">
            <w:pPr>
              <w:keepNext/>
              <w:keepLines/>
              <w:spacing w:after="0" w:line="240" w:lineRule="auto"/>
              <w:jc w:val="right"/>
            </w:pPr>
            <w:r>
              <w:rPr>
                <w:sz w:val="18"/>
              </w:rPr>
              <w:t>0,00</w:t>
            </w:r>
          </w:p>
        </w:tc>
        <w:tc>
          <w:tcPr>
            <w:tcW w:w="1860" w:type="dxa"/>
            <w:tcMar>
              <w:top w:w="0" w:type="dxa"/>
              <w:bottom w:w="0" w:type="dxa"/>
            </w:tcMar>
            <w:vAlign w:val="center"/>
          </w:tcPr>
          <w:p w:rsidR="00F00A88" w:rsidRDefault="00BF4C28">
            <w:pPr>
              <w:keepNext/>
              <w:keepLines/>
              <w:spacing w:after="0" w:line="240" w:lineRule="auto"/>
              <w:jc w:val="right"/>
            </w:pPr>
            <w:r>
              <w:rPr>
                <w:sz w:val="18"/>
              </w:rPr>
              <w:t>56.679,03</w:t>
            </w:r>
          </w:p>
        </w:tc>
        <w:tc>
          <w:tcPr>
            <w:tcW w:w="700" w:type="dxa"/>
            <w:tcMar>
              <w:top w:w="0" w:type="dxa"/>
              <w:bottom w:w="0" w:type="dxa"/>
            </w:tcMar>
            <w:vAlign w:val="center"/>
          </w:tcPr>
          <w:p w:rsidR="00F00A88" w:rsidRDefault="00BF4C28">
            <w:pPr>
              <w:keepNext/>
              <w:keepLines/>
              <w:spacing w:after="0" w:line="240" w:lineRule="auto"/>
              <w:jc w:val="right"/>
            </w:pPr>
            <w:r>
              <w:rPr>
                <w:sz w:val="18"/>
              </w:rPr>
              <w:t>-</w:t>
            </w:r>
          </w:p>
        </w:tc>
      </w:tr>
    </w:tbl>
    <w:p w:rsidR="00F00A88" w:rsidRDefault="00F00A88">
      <w:pPr>
        <w:spacing w:after="0"/>
      </w:pPr>
    </w:p>
    <w:p w:rsidR="00F00A88" w:rsidRDefault="00BF4C28">
      <w:r>
        <w:t>Ova šifra odnosi se na obveze Grada prema proračunskim korisnicima drugih proračuna.</w:t>
      </w:r>
    </w:p>
    <w:p w:rsidR="00F00A88" w:rsidRDefault="00F00A88"/>
    <w:p w:rsidR="00F00A88" w:rsidRDefault="00BF4C28">
      <w:pPr>
        <w:keepNext/>
        <w:spacing w:line="240" w:lineRule="auto"/>
        <w:jc w:val="center"/>
      </w:pPr>
      <w:r>
        <w:rPr>
          <w:sz w:val="28"/>
        </w:rPr>
        <w:t>Bilješka 104.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96</w:t>
            </w:r>
          </w:p>
        </w:tc>
        <w:tc>
          <w:tcPr>
            <w:tcW w:w="3180" w:type="dxa"/>
            <w:tcMar>
              <w:top w:w="0" w:type="dxa"/>
              <w:bottom w:w="0" w:type="dxa"/>
            </w:tcMar>
            <w:vAlign w:val="center"/>
          </w:tcPr>
          <w:p w:rsidR="00F00A88" w:rsidRDefault="00BF4C28">
            <w:pPr>
              <w:keepNext/>
              <w:keepLines/>
              <w:spacing w:after="0" w:line="240" w:lineRule="auto"/>
            </w:pPr>
            <w:r>
              <w:rPr>
                <w:sz w:val="18"/>
              </w:rPr>
              <w:t>Obračunati prihodi poslovanja (šifre 961 do 963 + 964 do 968)</w:t>
            </w:r>
          </w:p>
        </w:tc>
        <w:tc>
          <w:tcPr>
            <w:tcW w:w="700" w:type="dxa"/>
            <w:tcMar>
              <w:top w:w="0" w:type="dxa"/>
              <w:bottom w:w="0" w:type="dxa"/>
            </w:tcMar>
            <w:vAlign w:val="center"/>
          </w:tcPr>
          <w:p w:rsidR="00F00A88" w:rsidRDefault="00BF4C28">
            <w:pPr>
              <w:keepNext/>
              <w:keepLines/>
              <w:spacing w:after="0" w:line="240" w:lineRule="auto"/>
            </w:pPr>
            <w:r>
              <w:rPr>
                <w:sz w:val="18"/>
              </w:rPr>
              <w:t>96</w:t>
            </w:r>
          </w:p>
        </w:tc>
        <w:tc>
          <w:tcPr>
            <w:tcW w:w="1860" w:type="dxa"/>
            <w:tcMar>
              <w:top w:w="0" w:type="dxa"/>
              <w:bottom w:w="0" w:type="dxa"/>
            </w:tcMar>
            <w:vAlign w:val="center"/>
          </w:tcPr>
          <w:p w:rsidR="00F00A88" w:rsidRDefault="00BF4C28">
            <w:pPr>
              <w:keepNext/>
              <w:keepLines/>
              <w:spacing w:after="0" w:line="240" w:lineRule="auto"/>
              <w:jc w:val="right"/>
            </w:pPr>
            <w:r>
              <w:rPr>
                <w:sz w:val="18"/>
              </w:rPr>
              <w:t>7.522.123,79</w:t>
            </w:r>
          </w:p>
        </w:tc>
        <w:tc>
          <w:tcPr>
            <w:tcW w:w="1860" w:type="dxa"/>
            <w:tcMar>
              <w:top w:w="0" w:type="dxa"/>
              <w:bottom w:w="0" w:type="dxa"/>
            </w:tcMar>
            <w:vAlign w:val="center"/>
          </w:tcPr>
          <w:p w:rsidR="00F00A88" w:rsidRDefault="00BF4C28">
            <w:pPr>
              <w:keepNext/>
              <w:keepLines/>
              <w:spacing w:after="0" w:line="240" w:lineRule="auto"/>
              <w:jc w:val="right"/>
            </w:pPr>
            <w:r>
              <w:rPr>
                <w:sz w:val="18"/>
              </w:rPr>
              <w:t>9.384.589,00</w:t>
            </w:r>
          </w:p>
        </w:tc>
        <w:tc>
          <w:tcPr>
            <w:tcW w:w="700" w:type="dxa"/>
            <w:tcMar>
              <w:top w:w="0" w:type="dxa"/>
              <w:bottom w:w="0" w:type="dxa"/>
            </w:tcMar>
            <w:vAlign w:val="center"/>
          </w:tcPr>
          <w:p w:rsidR="00F00A88" w:rsidRDefault="00BF4C28">
            <w:pPr>
              <w:keepNext/>
              <w:keepLines/>
              <w:spacing w:after="0" w:line="240" w:lineRule="auto"/>
              <w:jc w:val="right"/>
            </w:pPr>
            <w:r>
              <w:rPr>
                <w:sz w:val="18"/>
              </w:rPr>
              <w:t>124,8</w:t>
            </w:r>
          </w:p>
        </w:tc>
      </w:tr>
    </w:tbl>
    <w:p w:rsidR="00F00A88" w:rsidRDefault="00F00A88">
      <w:pPr>
        <w:spacing w:after="0"/>
      </w:pPr>
    </w:p>
    <w:p w:rsidR="00F00A88" w:rsidRDefault="00BF4C28">
      <w:pPr>
        <w:jc w:val="both"/>
      </w:pPr>
      <w:r>
        <w:t>Šifra 96 Obračunati prihodi poslovanja na dan 31.prosinca 2025.godine za 24,8% je veća u odnosu na početak proračunske godine zbog evidencije i računovodstvenog pravila propisanog Pravilnikom o proračunskom računovodstvu i računskom planu.</w:t>
      </w:r>
    </w:p>
    <w:p w:rsidR="00F00A88" w:rsidRDefault="00F00A88"/>
    <w:p w:rsidR="00F00A88" w:rsidRDefault="00BF4C28">
      <w:pPr>
        <w:keepNext/>
        <w:spacing w:line="240" w:lineRule="auto"/>
        <w:jc w:val="center"/>
      </w:pPr>
      <w:r>
        <w:rPr>
          <w:sz w:val="28"/>
        </w:rPr>
        <w:t>Bilješka 105.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92214</w:t>
            </w:r>
          </w:p>
        </w:tc>
        <w:tc>
          <w:tcPr>
            <w:tcW w:w="3180" w:type="dxa"/>
            <w:tcMar>
              <w:top w:w="0" w:type="dxa"/>
              <w:bottom w:w="0" w:type="dxa"/>
            </w:tcMar>
            <w:vAlign w:val="center"/>
          </w:tcPr>
          <w:p w:rsidR="00F00A88" w:rsidRDefault="00BF4C28">
            <w:pPr>
              <w:keepNext/>
              <w:keepLines/>
              <w:spacing w:after="0" w:line="240" w:lineRule="auto"/>
            </w:pPr>
            <w:r>
              <w:rPr>
                <w:sz w:val="18"/>
              </w:rPr>
              <w:t>Višak prihoda poslovanja - ispravci iz prethodnih razdoblja</w:t>
            </w:r>
          </w:p>
        </w:tc>
        <w:tc>
          <w:tcPr>
            <w:tcW w:w="700" w:type="dxa"/>
            <w:tcMar>
              <w:top w:w="0" w:type="dxa"/>
              <w:bottom w:w="0" w:type="dxa"/>
            </w:tcMar>
            <w:vAlign w:val="center"/>
          </w:tcPr>
          <w:p w:rsidR="00F00A88" w:rsidRDefault="00BF4C28">
            <w:pPr>
              <w:keepNext/>
              <w:keepLines/>
              <w:spacing w:after="0" w:line="240" w:lineRule="auto"/>
            </w:pPr>
            <w:r>
              <w:rPr>
                <w:sz w:val="18"/>
              </w:rPr>
              <w:t>92214</w:t>
            </w:r>
          </w:p>
        </w:tc>
        <w:tc>
          <w:tcPr>
            <w:tcW w:w="1860" w:type="dxa"/>
            <w:tcMar>
              <w:top w:w="0" w:type="dxa"/>
              <w:bottom w:w="0" w:type="dxa"/>
            </w:tcMar>
            <w:vAlign w:val="center"/>
          </w:tcPr>
          <w:p w:rsidR="00F00A88" w:rsidRDefault="00BF4C28">
            <w:pPr>
              <w:keepNext/>
              <w:keepLines/>
              <w:spacing w:after="0" w:line="240" w:lineRule="auto"/>
              <w:jc w:val="right"/>
            </w:pPr>
            <w:r>
              <w:rPr>
                <w:sz w:val="18"/>
              </w:rPr>
              <w:t>0,00</w:t>
            </w:r>
          </w:p>
        </w:tc>
        <w:tc>
          <w:tcPr>
            <w:tcW w:w="1860" w:type="dxa"/>
            <w:tcMar>
              <w:top w:w="0" w:type="dxa"/>
              <w:bottom w:w="0" w:type="dxa"/>
            </w:tcMar>
            <w:vAlign w:val="center"/>
          </w:tcPr>
          <w:p w:rsidR="00F00A88" w:rsidRDefault="00BF4C28">
            <w:pPr>
              <w:keepNext/>
              <w:keepLines/>
              <w:spacing w:after="0" w:line="240" w:lineRule="auto"/>
              <w:jc w:val="right"/>
            </w:pPr>
            <w:r>
              <w:rPr>
                <w:sz w:val="18"/>
              </w:rPr>
              <w:t>609.062,13</w:t>
            </w:r>
          </w:p>
        </w:tc>
        <w:tc>
          <w:tcPr>
            <w:tcW w:w="700" w:type="dxa"/>
            <w:tcMar>
              <w:top w:w="0" w:type="dxa"/>
              <w:bottom w:w="0" w:type="dxa"/>
            </w:tcMar>
            <w:vAlign w:val="center"/>
          </w:tcPr>
          <w:p w:rsidR="00F00A88" w:rsidRDefault="00BF4C28">
            <w:pPr>
              <w:keepNext/>
              <w:keepLines/>
              <w:spacing w:after="0" w:line="240" w:lineRule="auto"/>
              <w:jc w:val="right"/>
            </w:pPr>
            <w:r>
              <w:rPr>
                <w:sz w:val="18"/>
              </w:rPr>
              <w:t>-</w:t>
            </w:r>
          </w:p>
        </w:tc>
      </w:tr>
    </w:tbl>
    <w:p w:rsidR="00F00A88" w:rsidRDefault="00F00A88">
      <w:pPr>
        <w:spacing w:after="0"/>
      </w:pPr>
    </w:p>
    <w:p w:rsidR="00F00A88" w:rsidRDefault="00BF4C28">
      <w:r>
        <w:lastRenderedPageBreak/>
        <w:t xml:space="preserve">Šifra 92214 Višak prihoda poslovanja - ispravci iz prethodnih razdoblja predstavlja u naravi korekciju rezultata u odnosu na prethodnu godinu </w:t>
      </w:r>
      <w:proofErr w:type="spellStart"/>
      <w:r>
        <w:t>tj</w:t>
      </w:r>
      <w:proofErr w:type="spellEnd"/>
      <w:r>
        <w:t>, u odnosu na donos viška prihoda. Na razini 22 ona iznosi 603.953,91 eura.</w:t>
      </w:r>
    </w:p>
    <w:p w:rsidR="00F00A88" w:rsidRDefault="00BF4C28">
      <w:r>
        <w:t> Početno stanje na dan 1.1.2025.godine...........18.419.562,25 eura</w:t>
      </w:r>
    </w:p>
    <w:p w:rsidR="00F00A88" w:rsidRDefault="00BF4C28">
      <w:r>
        <w:t>povrat naknada za umirovljenike................................290.400,00 eura (u rashodu 2024.godine)</w:t>
      </w:r>
    </w:p>
    <w:p w:rsidR="00F00A88" w:rsidRDefault="00BF4C28">
      <w:r>
        <w:t>dobavljač vratio sredstva jer je duplo knjižen rashod..........................6.636,14 eura</w:t>
      </w:r>
    </w:p>
    <w:p w:rsidR="00F00A88" w:rsidRDefault="00BF4C28">
      <w:r>
        <w:t>pogrešno knjižen rashod u 2024.godini.......................................................500,00 eura</w:t>
      </w:r>
    </w:p>
    <w:p w:rsidR="00F00A88" w:rsidRDefault="00BF4C28">
      <w:r>
        <w:t>povrat u 2025.godini iz viška donacije..........................................................-14,75 eura</w:t>
      </w:r>
    </w:p>
    <w:p w:rsidR="00F00A88" w:rsidRDefault="00BF4C28">
      <w:r>
        <w:t>korekcija za viškove EU sredstava..........................................................-448.663,47 eura</w:t>
      </w:r>
    </w:p>
    <w:p w:rsidR="00F00A88" w:rsidRDefault="00BF4C28">
      <w:proofErr w:type="spellStart"/>
      <w:r>
        <w:t>korekcij</w:t>
      </w:r>
      <w:proofErr w:type="spellEnd"/>
      <w:r>
        <w:t xml:space="preserve"> pomoći za </w:t>
      </w:r>
      <w:proofErr w:type="spellStart"/>
      <w:r>
        <w:t>nacion.sufinanciranje</w:t>
      </w:r>
      <w:proofErr w:type="spellEnd"/>
      <w:r>
        <w:t xml:space="preserve"> EU projekata...................-52.812,29 eura</w:t>
      </w:r>
    </w:p>
    <w:p w:rsidR="00F00A88" w:rsidRDefault="00BF4C28">
      <w:r>
        <w:t>povrat iz viška prihoda na zahtjev Ministarstva turizma i sporta...-400.000,00 eura</w:t>
      </w:r>
    </w:p>
    <w:p w:rsidR="00F00A88" w:rsidRDefault="00BF4C28">
      <w:r>
        <w:t>usklađenje na izvorima i sa analitkom......................................................................0,46 eura.</w:t>
      </w:r>
    </w:p>
    <w:p w:rsidR="00F00A88" w:rsidRDefault="00BF4C28">
      <w:proofErr w:type="spellStart"/>
      <w:r>
        <w:t>Oš</w:t>
      </w:r>
      <w:proofErr w:type="spellEnd"/>
      <w:r>
        <w:t xml:space="preserve"> Šime </w:t>
      </w:r>
      <w:proofErr w:type="spellStart"/>
      <w:r>
        <w:t>Budinića</w:t>
      </w:r>
      <w:proofErr w:type="spellEnd"/>
      <w:r>
        <w:t xml:space="preserve"> i Bartula Kašića evidentirale su korekciju rezultata zbog primljenih predujmova u 2024.godini koji su ostali u višku prihoda, a odnose se na projekt SHORE iz programa unije ( Obzor).</w:t>
      </w:r>
    </w:p>
    <w:p w:rsidR="00F00A88" w:rsidRDefault="00BF4C28">
      <w:r>
        <w:t>Iako su u prijenosu razvidne manje korekcije kod nekih proračunskih korisnika iste nisu evidentirane kroz ispravak na šifri 92214.</w:t>
      </w:r>
    </w:p>
    <w:p w:rsidR="00F00A88" w:rsidRDefault="00BF4C28">
      <w:proofErr w:type="spellStart"/>
      <w:r>
        <w:t>Dv</w:t>
      </w:r>
      <w:proofErr w:type="spellEnd"/>
      <w:r>
        <w:t xml:space="preserve"> Sunce................................-12.558,40 eura (</w:t>
      </w:r>
      <w:proofErr w:type="spellStart"/>
      <w:r>
        <w:t>Erasmus</w:t>
      </w:r>
      <w:proofErr w:type="spellEnd"/>
      <w:r>
        <w:t>+)</w:t>
      </w:r>
    </w:p>
    <w:p w:rsidR="00F00A88" w:rsidRDefault="00BF4C28">
      <w:r>
        <w:t>HNK Zadar......................................15,00 eura</w:t>
      </w:r>
    </w:p>
    <w:p w:rsidR="00F00A88" w:rsidRDefault="00BF4C28">
      <w:proofErr w:type="spellStart"/>
      <w:r>
        <w:t>Oš</w:t>
      </w:r>
      <w:proofErr w:type="spellEnd"/>
      <w:r>
        <w:t xml:space="preserve"> Š.K.Benje..................................-447,91 eura (više iskazani prihodi u 2024.godini)</w:t>
      </w:r>
    </w:p>
    <w:p w:rsidR="00F00A88" w:rsidRDefault="00BF4C28">
      <w:proofErr w:type="spellStart"/>
      <w:r>
        <w:t>Oš</w:t>
      </w:r>
      <w:proofErr w:type="spellEnd"/>
      <w:r>
        <w:t xml:space="preserve"> Zadarski otoci........................-621,72 eura (više iskazani prihodi u 2024.godini)</w:t>
      </w:r>
    </w:p>
    <w:p w:rsidR="00F00A88" w:rsidRDefault="00BF4C28">
      <w:proofErr w:type="spellStart"/>
      <w:r>
        <w:t>Oš</w:t>
      </w:r>
      <w:proofErr w:type="spellEnd"/>
      <w:r>
        <w:t xml:space="preserve"> Stanovi............................................-0,01 eura (usklađenje sa 2741)</w:t>
      </w:r>
    </w:p>
    <w:p w:rsidR="00F00A88" w:rsidRDefault="00BF4C28">
      <w:proofErr w:type="spellStart"/>
      <w:r>
        <w:t>Oš</w:t>
      </w:r>
      <w:proofErr w:type="spellEnd"/>
      <w:r>
        <w:t xml:space="preserve"> Petra Preradovića.....................-339,35 eura</w:t>
      </w:r>
    </w:p>
    <w:p w:rsidR="00F00A88" w:rsidRDefault="00BF4C28">
      <w:proofErr w:type="spellStart"/>
      <w:r>
        <w:t>Oš</w:t>
      </w:r>
      <w:proofErr w:type="spellEnd"/>
      <w:r>
        <w:t xml:space="preserve"> </w:t>
      </w:r>
      <w:proofErr w:type="spellStart"/>
      <w:r>
        <w:t>Smiljevac</w:t>
      </w:r>
      <w:proofErr w:type="spellEnd"/>
      <w:r>
        <w:t>....................................113,63 eura (dvostruko iskazan rashod u 2024.godini)</w:t>
      </w:r>
    </w:p>
    <w:p w:rsidR="00F00A88" w:rsidRDefault="00BF4C28">
      <w:proofErr w:type="spellStart"/>
      <w:r>
        <w:t>Oš</w:t>
      </w:r>
      <w:proofErr w:type="spellEnd"/>
      <w:r>
        <w:t xml:space="preserve"> Voštarnica.......................................0,11 eura.</w:t>
      </w:r>
    </w:p>
    <w:p w:rsidR="00F00A88" w:rsidRDefault="00F00A88"/>
    <w:p w:rsidR="00F00A88" w:rsidRDefault="00BF4C28">
      <w:pPr>
        <w:keepNext/>
        <w:spacing w:line="240" w:lineRule="auto"/>
        <w:jc w:val="center"/>
      </w:pPr>
      <w:r>
        <w:rPr>
          <w:sz w:val="28"/>
        </w:rPr>
        <w:t>Bilješka 106.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99611</w:t>
            </w:r>
          </w:p>
        </w:tc>
        <w:tc>
          <w:tcPr>
            <w:tcW w:w="3180" w:type="dxa"/>
            <w:tcMar>
              <w:top w:w="0" w:type="dxa"/>
              <w:bottom w:w="0" w:type="dxa"/>
            </w:tcMar>
            <w:vAlign w:val="center"/>
          </w:tcPr>
          <w:p w:rsidR="00F00A88" w:rsidRDefault="00BF4C28">
            <w:pPr>
              <w:keepNext/>
              <w:keepLines/>
              <w:spacing w:after="0" w:line="240" w:lineRule="auto"/>
            </w:pPr>
            <w:r>
              <w:rPr>
                <w:sz w:val="18"/>
              </w:rPr>
              <w:t>Tuđa imovina dobivena na korištenje</w:t>
            </w:r>
          </w:p>
        </w:tc>
        <w:tc>
          <w:tcPr>
            <w:tcW w:w="700" w:type="dxa"/>
            <w:tcMar>
              <w:top w:w="0" w:type="dxa"/>
              <w:bottom w:w="0" w:type="dxa"/>
            </w:tcMar>
            <w:vAlign w:val="center"/>
          </w:tcPr>
          <w:p w:rsidR="00F00A88" w:rsidRDefault="00BF4C28">
            <w:pPr>
              <w:keepNext/>
              <w:keepLines/>
              <w:spacing w:after="0" w:line="240" w:lineRule="auto"/>
            </w:pPr>
            <w:r>
              <w:rPr>
                <w:sz w:val="18"/>
              </w:rPr>
              <w:t>99611</w:t>
            </w:r>
          </w:p>
        </w:tc>
        <w:tc>
          <w:tcPr>
            <w:tcW w:w="1860" w:type="dxa"/>
            <w:tcMar>
              <w:top w:w="0" w:type="dxa"/>
              <w:bottom w:w="0" w:type="dxa"/>
            </w:tcMar>
            <w:vAlign w:val="center"/>
          </w:tcPr>
          <w:p w:rsidR="00F00A88" w:rsidRDefault="00BF4C28">
            <w:pPr>
              <w:keepNext/>
              <w:keepLines/>
              <w:spacing w:after="0" w:line="240" w:lineRule="auto"/>
              <w:jc w:val="right"/>
            </w:pPr>
            <w:r>
              <w:rPr>
                <w:sz w:val="18"/>
              </w:rPr>
              <w:t>14.192.502,97</w:t>
            </w:r>
          </w:p>
        </w:tc>
        <w:tc>
          <w:tcPr>
            <w:tcW w:w="1860" w:type="dxa"/>
            <w:tcMar>
              <w:top w:w="0" w:type="dxa"/>
              <w:bottom w:w="0" w:type="dxa"/>
            </w:tcMar>
            <w:vAlign w:val="center"/>
          </w:tcPr>
          <w:p w:rsidR="00F00A88" w:rsidRDefault="00BF4C28">
            <w:pPr>
              <w:keepNext/>
              <w:keepLines/>
              <w:spacing w:after="0" w:line="240" w:lineRule="auto"/>
              <w:jc w:val="right"/>
            </w:pPr>
            <w:r>
              <w:rPr>
                <w:sz w:val="18"/>
              </w:rPr>
              <w:t>5.155.905,33</w:t>
            </w:r>
          </w:p>
        </w:tc>
        <w:tc>
          <w:tcPr>
            <w:tcW w:w="700" w:type="dxa"/>
            <w:tcMar>
              <w:top w:w="0" w:type="dxa"/>
              <w:bottom w:w="0" w:type="dxa"/>
            </w:tcMar>
            <w:vAlign w:val="center"/>
          </w:tcPr>
          <w:p w:rsidR="00F00A88" w:rsidRDefault="00BF4C28">
            <w:pPr>
              <w:keepNext/>
              <w:keepLines/>
              <w:spacing w:after="0" w:line="240" w:lineRule="auto"/>
              <w:jc w:val="right"/>
            </w:pPr>
            <w:r>
              <w:rPr>
                <w:sz w:val="18"/>
              </w:rPr>
              <w:t>36,3</w:t>
            </w:r>
          </w:p>
        </w:tc>
      </w:tr>
    </w:tbl>
    <w:p w:rsidR="00F00A88" w:rsidRDefault="00F00A88">
      <w:pPr>
        <w:spacing w:after="0"/>
      </w:pPr>
    </w:p>
    <w:p w:rsidR="00F00A88" w:rsidRDefault="00BF4C28">
      <w:pPr>
        <w:jc w:val="both"/>
      </w:pPr>
      <w:r>
        <w:t xml:space="preserve">Šifra 99611 Tuđa imovina dobivena na korištenje na dan 31.prosinca 2025.godine iznosi 5.155.905,33 eura. Značajno odstupa u odnosu na početno stanje zbog korekcije vrijednosti </w:t>
      </w:r>
      <w:r>
        <w:lastRenderedPageBreak/>
        <w:t>dobivene imovine (iskazivanje u eurima) na korištenje kod javne ustanove za upravljanje sportskim objektima zadarski sport. Isto tako kod JVP Zadar imovina koja se do 2025.godine evidentirala kao imovina dobivena na korištenje donacijom u 2025.godini postala je njihovo vlasništvo. Navedeno predstavlja najznačajnije odstupanje. </w:t>
      </w:r>
    </w:p>
    <w:p w:rsidR="00F00A88" w:rsidRDefault="00F00A88"/>
    <w:p w:rsidR="00F00A88" w:rsidRDefault="00BF4C28">
      <w:pPr>
        <w:keepNext/>
        <w:spacing w:line="240" w:lineRule="auto"/>
        <w:jc w:val="center"/>
      </w:pPr>
      <w:r>
        <w:rPr>
          <w:sz w:val="28"/>
        </w:rPr>
        <w:t>Bilješka 107.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99612</w:t>
            </w:r>
          </w:p>
        </w:tc>
        <w:tc>
          <w:tcPr>
            <w:tcW w:w="3180" w:type="dxa"/>
            <w:tcMar>
              <w:top w:w="0" w:type="dxa"/>
              <w:bottom w:w="0" w:type="dxa"/>
            </w:tcMar>
            <w:vAlign w:val="center"/>
          </w:tcPr>
          <w:p w:rsidR="00F00A88" w:rsidRDefault="00BF4C28">
            <w:pPr>
              <w:keepNext/>
              <w:keepLines/>
              <w:spacing w:after="0" w:line="240" w:lineRule="auto"/>
            </w:pPr>
            <w:r>
              <w:rPr>
                <w:sz w:val="18"/>
              </w:rPr>
              <w:t>Dugotrajna nefinancijska imovina nabavljena iz operativnog najma</w:t>
            </w:r>
          </w:p>
        </w:tc>
        <w:tc>
          <w:tcPr>
            <w:tcW w:w="700" w:type="dxa"/>
            <w:tcMar>
              <w:top w:w="0" w:type="dxa"/>
              <w:bottom w:w="0" w:type="dxa"/>
            </w:tcMar>
            <w:vAlign w:val="center"/>
          </w:tcPr>
          <w:p w:rsidR="00F00A88" w:rsidRDefault="00BF4C28">
            <w:pPr>
              <w:keepNext/>
              <w:keepLines/>
              <w:spacing w:after="0" w:line="240" w:lineRule="auto"/>
            </w:pPr>
            <w:r>
              <w:rPr>
                <w:sz w:val="18"/>
              </w:rPr>
              <w:t>99612</w:t>
            </w:r>
          </w:p>
        </w:tc>
        <w:tc>
          <w:tcPr>
            <w:tcW w:w="1860" w:type="dxa"/>
            <w:tcMar>
              <w:top w:w="0" w:type="dxa"/>
              <w:bottom w:w="0" w:type="dxa"/>
            </w:tcMar>
            <w:vAlign w:val="center"/>
          </w:tcPr>
          <w:p w:rsidR="00F00A88" w:rsidRDefault="00BF4C28">
            <w:pPr>
              <w:keepNext/>
              <w:keepLines/>
              <w:spacing w:after="0" w:line="240" w:lineRule="auto"/>
              <w:jc w:val="right"/>
            </w:pPr>
            <w:r>
              <w:rPr>
                <w:sz w:val="18"/>
              </w:rPr>
              <w:t>119.322,86</w:t>
            </w:r>
          </w:p>
        </w:tc>
        <w:tc>
          <w:tcPr>
            <w:tcW w:w="1860" w:type="dxa"/>
            <w:tcMar>
              <w:top w:w="0" w:type="dxa"/>
              <w:bottom w:w="0" w:type="dxa"/>
            </w:tcMar>
            <w:vAlign w:val="center"/>
          </w:tcPr>
          <w:p w:rsidR="00F00A88" w:rsidRDefault="00BF4C28">
            <w:pPr>
              <w:keepNext/>
              <w:keepLines/>
              <w:spacing w:after="0" w:line="240" w:lineRule="auto"/>
              <w:jc w:val="right"/>
            </w:pPr>
            <w:r>
              <w:rPr>
                <w:sz w:val="18"/>
              </w:rPr>
              <w:t>119.322,86</w:t>
            </w:r>
          </w:p>
        </w:tc>
        <w:tc>
          <w:tcPr>
            <w:tcW w:w="700" w:type="dxa"/>
            <w:tcMar>
              <w:top w:w="0" w:type="dxa"/>
              <w:bottom w:w="0" w:type="dxa"/>
            </w:tcMar>
            <w:vAlign w:val="center"/>
          </w:tcPr>
          <w:p w:rsidR="00F00A88" w:rsidRDefault="00BF4C28">
            <w:pPr>
              <w:keepNext/>
              <w:keepLines/>
              <w:spacing w:after="0" w:line="240" w:lineRule="auto"/>
              <w:jc w:val="right"/>
            </w:pPr>
            <w:r>
              <w:rPr>
                <w:sz w:val="18"/>
              </w:rPr>
              <w:t>100</w:t>
            </w:r>
          </w:p>
        </w:tc>
      </w:tr>
    </w:tbl>
    <w:p w:rsidR="00F00A88" w:rsidRDefault="00F00A88">
      <w:pPr>
        <w:spacing w:after="0"/>
      </w:pPr>
    </w:p>
    <w:p w:rsidR="00F00A88" w:rsidRDefault="00BF4C28">
      <w:r>
        <w:t xml:space="preserve">Na ovoj šifri evidentirana je vrijednost Ugovora za imovinu iz operativnog </w:t>
      </w:r>
      <w:proofErr w:type="spellStart"/>
      <w:r>
        <w:t>leasinga</w:t>
      </w:r>
      <w:proofErr w:type="spellEnd"/>
      <w:r>
        <w:t xml:space="preserve"> (osobna vozila).</w:t>
      </w:r>
    </w:p>
    <w:p w:rsidR="00F00A88" w:rsidRDefault="00F00A88"/>
    <w:p w:rsidR="00F00A88" w:rsidRDefault="00BF4C28">
      <w:pPr>
        <w:keepNext/>
        <w:spacing w:line="240" w:lineRule="auto"/>
        <w:jc w:val="center"/>
      </w:pPr>
      <w:r>
        <w:rPr>
          <w:sz w:val="28"/>
        </w:rPr>
        <w:t>Bilješka 108.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99651</w:t>
            </w:r>
          </w:p>
        </w:tc>
        <w:tc>
          <w:tcPr>
            <w:tcW w:w="3180" w:type="dxa"/>
            <w:tcMar>
              <w:top w:w="0" w:type="dxa"/>
              <w:bottom w:w="0" w:type="dxa"/>
            </w:tcMar>
            <w:vAlign w:val="center"/>
          </w:tcPr>
          <w:p w:rsidR="00F00A88" w:rsidRDefault="00BF4C28">
            <w:pPr>
              <w:keepNext/>
              <w:keepLines/>
              <w:spacing w:after="0" w:line="240" w:lineRule="auto"/>
            </w:pPr>
            <w:r>
              <w:rPr>
                <w:sz w:val="18"/>
              </w:rPr>
              <w:t>Potencijalne obveze po osnovi sudskih sporova u tijeku</w:t>
            </w:r>
          </w:p>
        </w:tc>
        <w:tc>
          <w:tcPr>
            <w:tcW w:w="700" w:type="dxa"/>
            <w:tcMar>
              <w:top w:w="0" w:type="dxa"/>
              <w:bottom w:w="0" w:type="dxa"/>
            </w:tcMar>
            <w:vAlign w:val="center"/>
          </w:tcPr>
          <w:p w:rsidR="00F00A88" w:rsidRDefault="00BF4C28">
            <w:pPr>
              <w:keepNext/>
              <w:keepLines/>
              <w:spacing w:after="0" w:line="240" w:lineRule="auto"/>
            </w:pPr>
            <w:r>
              <w:rPr>
                <w:sz w:val="18"/>
              </w:rPr>
              <w:t>99651</w:t>
            </w:r>
          </w:p>
        </w:tc>
        <w:tc>
          <w:tcPr>
            <w:tcW w:w="1860" w:type="dxa"/>
            <w:tcMar>
              <w:top w:w="0" w:type="dxa"/>
              <w:bottom w:w="0" w:type="dxa"/>
            </w:tcMar>
            <w:vAlign w:val="center"/>
          </w:tcPr>
          <w:p w:rsidR="00F00A88" w:rsidRDefault="00BF4C28">
            <w:pPr>
              <w:keepNext/>
              <w:keepLines/>
              <w:spacing w:after="0" w:line="240" w:lineRule="auto"/>
              <w:jc w:val="right"/>
            </w:pPr>
            <w:r>
              <w:rPr>
                <w:sz w:val="18"/>
              </w:rPr>
              <w:t>4.171.388,65</w:t>
            </w:r>
          </w:p>
        </w:tc>
        <w:tc>
          <w:tcPr>
            <w:tcW w:w="1860" w:type="dxa"/>
            <w:tcMar>
              <w:top w:w="0" w:type="dxa"/>
              <w:bottom w:w="0" w:type="dxa"/>
            </w:tcMar>
            <w:vAlign w:val="center"/>
          </w:tcPr>
          <w:p w:rsidR="00F00A88" w:rsidRDefault="00BF4C28">
            <w:pPr>
              <w:keepNext/>
              <w:keepLines/>
              <w:spacing w:after="0" w:line="240" w:lineRule="auto"/>
              <w:jc w:val="right"/>
            </w:pPr>
            <w:r>
              <w:rPr>
                <w:sz w:val="18"/>
              </w:rPr>
              <w:t>5.190.496,71</w:t>
            </w:r>
          </w:p>
        </w:tc>
        <w:tc>
          <w:tcPr>
            <w:tcW w:w="700" w:type="dxa"/>
            <w:tcMar>
              <w:top w:w="0" w:type="dxa"/>
              <w:bottom w:w="0" w:type="dxa"/>
            </w:tcMar>
            <w:vAlign w:val="center"/>
          </w:tcPr>
          <w:p w:rsidR="00F00A88" w:rsidRDefault="00BF4C28">
            <w:pPr>
              <w:keepNext/>
              <w:keepLines/>
              <w:spacing w:after="0" w:line="240" w:lineRule="auto"/>
              <w:jc w:val="right"/>
            </w:pPr>
            <w:r>
              <w:rPr>
                <w:sz w:val="18"/>
              </w:rPr>
              <w:t>124,4</w:t>
            </w:r>
          </w:p>
        </w:tc>
      </w:tr>
    </w:tbl>
    <w:p w:rsidR="00F00A88" w:rsidRDefault="00F00A88">
      <w:pPr>
        <w:spacing w:after="0"/>
      </w:pPr>
    </w:p>
    <w:p w:rsidR="00F00A88" w:rsidRDefault="00BF4C28">
      <w:pPr>
        <w:jc w:val="both"/>
      </w:pPr>
      <w:r>
        <w:t xml:space="preserve">Šifra 99651 Potencijalne obveze po osnovi sudskih sporova u tijeku iznosi 5.190.496,71 eura i veća je za 24,4% u </w:t>
      </w:r>
      <w:proofErr w:type="spellStart"/>
      <w:r>
        <w:t>odosu</w:t>
      </w:r>
      <w:proofErr w:type="spellEnd"/>
      <w:r>
        <w:t xml:space="preserve"> na početno stanje 1. siječnja 2025.godine. Uz razinu 22 na kojoj se vodi 91 spor ukupne vrijednosti 5.042.161,22 eura, proračunski korisnici JVP Zadar, </w:t>
      </w:r>
      <w:proofErr w:type="spellStart"/>
      <w:r>
        <w:t>Oš</w:t>
      </w:r>
      <w:proofErr w:type="spellEnd"/>
      <w:r>
        <w:t xml:space="preserve"> Krune Krstića i </w:t>
      </w:r>
      <w:proofErr w:type="spellStart"/>
      <w:r>
        <w:t>Oš</w:t>
      </w:r>
      <w:proofErr w:type="spellEnd"/>
      <w:r>
        <w:t xml:space="preserve"> Petra Preradovića </w:t>
      </w:r>
      <w:proofErr w:type="spellStart"/>
      <w:r>
        <w:t>evidnetirali</w:t>
      </w:r>
      <w:proofErr w:type="spellEnd"/>
      <w:r>
        <w:t xml:space="preserve"> su sporove iz radnog odnosa. Ukupno korisnici vode 52 spora.</w:t>
      </w:r>
    </w:p>
    <w:p w:rsidR="00F00A88" w:rsidRDefault="00F00A88"/>
    <w:p w:rsidR="00F00A88" w:rsidRDefault="00BF4C28">
      <w:pPr>
        <w:keepNext/>
        <w:spacing w:line="240" w:lineRule="auto"/>
        <w:jc w:val="center"/>
      </w:pPr>
      <w:r>
        <w:rPr>
          <w:sz w:val="28"/>
        </w:rPr>
        <w:t>Bilješka 109.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99652</w:t>
            </w:r>
          </w:p>
        </w:tc>
        <w:tc>
          <w:tcPr>
            <w:tcW w:w="3180" w:type="dxa"/>
            <w:tcMar>
              <w:top w:w="0" w:type="dxa"/>
              <w:bottom w:w="0" w:type="dxa"/>
            </w:tcMar>
            <w:vAlign w:val="center"/>
          </w:tcPr>
          <w:p w:rsidR="00F00A88" w:rsidRDefault="00BF4C28">
            <w:pPr>
              <w:keepNext/>
              <w:keepLines/>
              <w:spacing w:after="0" w:line="240" w:lineRule="auto"/>
            </w:pPr>
            <w:r>
              <w:rPr>
                <w:sz w:val="18"/>
              </w:rPr>
              <w:t>Preuzete obveze po ugovorima o nabavi roba, radova i usluga</w:t>
            </w:r>
          </w:p>
        </w:tc>
        <w:tc>
          <w:tcPr>
            <w:tcW w:w="700" w:type="dxa"/>
            <w:tcMar>
              <w:top w:w="0" w:type="dxa"/>
              <w:bottom w:w="0" w:type="dxa"/>
            </w:tcMar>
            <w:vAlign w:val="center"/>
          </w:tcPr>
          <w:p w:rsidR="00F00A88" w:rsidRDefault="00BF4C28">
            <w:pPr>
              <w:keepNext/>
              <w:keepLines/>
              <w:spacing w:after="0" w:line="240" w:lineRule="auto"/>
            </w:pPr>
            <w:r>
              <w:rPr>
                <w:sz w:val="18"/>
              </w:rPr>
              <w:t>99652</w:t>
            </w:r>
          </w:p>
        </w:tc>
        <w:tc>
          <w:tcPr>
            <w:tcW w:w="1860" w:type="dxa"/>
            <w:tcMar>
              <w:top w:w="0" w:type="dxa"/>
              <w:bottom w:w="0" w:type="dxa"/>
            </w:tcMar>
            <w:vAlign w:val="center"/>
          </w:tcPr>
          <w:p w:rsidR="00F00A88" w:rsidRDefault="00BF4C28">
            <w:pPr>
              <w:keepNext/>
              <w:keepLines/>
              <w:spacing w:after="0" w:line="240" w:lineRule="auto"/>
              <w:jc w:val="right"/>
            </w:pPr>
            <w:r>
              <w:rPr>
                <w:sz w:val="18"/>
              </w:rPr>
              <w:t>30.761.170,73</w:t>
            </w:r>
          </w:p>
        </w:tc>
        <w:tc>
          <w:tcPr>
            <w:tcW w:w="1860" w:type="dxa"/>
            <w:tcMar>
              <w:top w:w="0" w:type="dxa"/>
              <w:bottom w:w="0" w:type="dxa"/>
            </w:tcMar>
            <w:vAlign w:val="center"/>
          </w:tcPr>
          <w:p w:rsidR="00F00A88" w:rsidRDefault="00BF4C28">
            <w:pPr>
              <w:keepNext/>
              <w:keepLines/>
              <w:spacing w:after="0" w:line="240" w:lineRule="auto"/>
              <w:jc w:val="right"/>
            </w:pPr>
            <w:r>
              <w:rPr>
                <w:sz w:val="18"/>
              </w:rPr>
              <w:t>32.795.988,20</w:t>
            </w:r>
          </w:p>
        </w:tc>
        <w:tc>
          <w:tcPr>
            <w:tcW w:w="700" w:type="dxa"/>
            <w:tcMar>
              <w:top w:w="0" w:type="dxa"/>
              <w:bottom w:w="0" w:type="dxa"/>
            </w:tcMar>
            <w:vAlign w:val="center"/>
          </w:tcPr>
          <w:p w:rsidR="00F00A88" w:rsidRDefault="00BF4C28">
            <w:pPr>
              <w:keepNext/>
              <w:keepLines/>
              <w:spacing w:after="0" w:line="240" w:lineRule="auto"/>
              <w:jc w:val="right"/>
            </w:pPr>
            <w:r>
              <w:rPr>
                <w:sz w:val="18"/>
              </w:rPr>
              <w:t>106,6</w:t>
            </w:r>
          </w:p>
        </w:tc>
      </w:tr>
    </w:tbl>
    <w:p w:rsidR="00F00A88" w:rsidRDefault="00F00A88">
      <w:pPr>
        <w:spacing w:after="0"/>
      </w:pPr>
    </w:p>
    <w:p w:rsidR="00F00A88" w:rsidRDefault="00BF4C28">
      <w:pPr>
        <w:jc w:val="both"/>
      </w:pPr>
      <w:r>
        <w:t>Šifra 99652 Preuzete obveze po ugovorima o nabavi roba, radova i usluga iznosi 32.795.988,20 eura ili 6,6% više nego prethodne godine. Predstavlja iznos svih postojećih sklopljenih Ugovora tj. njihovog salda koji se nalaze u pregledu Ugovora sa poslovnim partnerima uvećanim za nove ugovore koji se nalaze u Registru sklopljenih ugovora javne nabave, a koji još nisu iskorišteni odnosno realizirali do kraja 31.12.2025.godine. Podatak se odnosi na razinu 22.</w:t>
      </w:r>
    </w:p>
    <w:p w:rsidR="00F00A88" w:rsidRDefault="00F00A88"/>
    <w:p w:rsidR="00F00A88" w:rsidRDefault="00BF4C28">
      <w:pPr>
        <w:keepNext/>
        <w:spacing w:line="240" w:lineRule="auto"/>
        <w:jc w:val="center"/>
      </w:pPr>
      <w:r>
        <w:rPr>
          <w:sz w:val="28"/>
        </w:rPr>
        <w:lastRenderedPageBreak/>
        <w:t>Bilješka 110.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99671</w:t>
            </w:r>
          </w:p>
        </w:tc>
        <w:tc>
          <w:tcPr>
            <w:tcW w:w="3180" w:type="dxa"/>
            <w:tcMar>
              <w:top w:w="0" w:type="dxa"/>
              <w:bottom w:w="0" w:type="dxa"/>
            </w:tcMar>
            <w:vAlign w:val="center"/>
          </w:tcPr>
          <w:p w:rsidR="00F00A88" w:rsidRDefault="00BF4C28">
            <w:pPr>
              <w:keepNext/>
              <w:keepLines/>
              <w:spacing w:after="0" w:line="240" w:lineRule="auto"/>
            </w:pPr>
            <w:r>
              <w:rPr>
                <w:sz w:val="18"/>
              </w:rPr>
              <w:t>Potraživanja po ugovorima o dodijeljenim bespovratnim sredstvima iz EU fondova</w:t>
            </w:r>
          </w:p>
        </w:tc>
        <w:tc>
          <w:tcPr>
            <w:tcW w:w="700" w:type="dxa"/>
            <w:tcMar>
              <w:top w:w="0" w:type="dxa"/>
              <w:bottom w:w="0" w:type="dxa"/>
            </w:tcMar>
            <w:vAlign w:val="center"/>
          </w:tcPr>
          <w:p w:rsidR="00F00A88" w:rsidRDefault="00BF4C28">
            <w:pPr>
              <w:keepNext/>
              <w:keepLines/>
              <w:spacing w:after="0" w:line="240" w:lineRule="auto"/>
            </w:pPr>
            <w:r>
              <w:rPr>
                <w:sz w:val="18"/>
              </w:rPr>
              <w:t>99671</w:t>
            </w:r>
          </w:p>
        </w:tc>
        <w:tc>
          <w:tcPr>
            <w:tcW w:w="1860" w:type="dxa"/>
            <w:tcMar>
              <w:top w:w="0" w:type="dxa"/>
              <w:bottom w:w="0" w:type="dxa"/>
            </w:tcMar>
            <w:vAlign w:val="center"/>
          </w:tcPr>
          <w:p w:rsidR="00F00A88" w:rsidRDefault="00BF4C28">
            <w:pPr>
              <w:keepNext/>
              <w:keepLines/>
              <w:spacing w:after="0" w:line="240" w:lineRule="auto"/>
              <w:jc w:val="right"/>
            </w:pPr>
            <w:r>
              <w:rPr>
                <w:sz w:val="18"/>
              </w:rPr>
              <w:t>0,00</w:t>
            </w:r>
          </w:p>
        </w:tc>
        <w:tc>
          <w:tcPr>
            <w:tcW w:w="1860" w:type="dxa"/>
            <w:tcMar>
              <w:top w:w="0" w:type="dxa"/>
              <w:bottom w:w="0" w:type="dxa"/>
            </w:tcMar>
            <w:vAlign w:val="center"/>
          </w:tcPr>
          <w:p w:rsidR="00F00A88" w:rsidRDefault="00BF4C28">
            <w:pPr>
              <w:keepNext/>
              <w:keepLines/>
              <w:spacing w:after="0" w:line="240" w:lineRule="auto"/>
              <w:jc w:val="right"/>
            </w:pPr>
            <w:r>
              <w:rPr>
                <w:sz w:val="18"/>
              </w:rPr>
              <w:t>7.365.736,86</w:t>
            </w:r>
          </w:p>
        </w:tc>
        <w:tc>
          <w:tcPr>
            <w:tcW w:w="700" w:type="dxa"/>
            <w:tcMar>
              <w:top w:w="0" w:type="dxa"/>
              <w:bottom w:w="0" w:type="dxa"/>
            </w:tcMar>
            <w:vAlign w:val="center"/>
          </w:tcPr>
          <w:p w:rsidR="00F00A88" w:rsidRDefault="00BF4C28">
            <w:pPr>
              <w:keepNext/>
              <w:keepLines/>
              <w:spacing w:after="0" w:line="240" w:lineRule="auto"/>
              <w:jc w:val="right"/>
            </w:pPr>
            <w:r>
              <w:rPr>
                <w:sz w:val="18"/>
              </w:rPr>
              <w:t>-</w:t>
            </w:r>
          </w:p>
        </w:tc>
      </w:tr>
    </w:tbl>
    <w:p w:rsidR="00F00A88" w:rsidRDefault="00F00A88">
      <w:pPr>
        <w:spacing w:after="0"/>
      </w:pPr>
    </w:p>
    <w:p w:rsidR="00F00A88" w:rsidRDefault="00BF4C28">
      <w:pPr>
        <w:jc w:val="both"/>
      </w:pPr>
      <w:r>
        <w:t>Šifra 99671 Potraživanja po ugovorima o dodijeljenim bespovratnim sredstvima iz EU fondova iznosi 7.365.736,86 eura i predstavlja saldo neiskorištenih Ugovora za financiranje EU sredstava. Onaj dio za koji se očekuje podnošenje ZNS-ova.</w:t>
      </w:r>
    </w:p>
    <w:p w:rsidR="00F00A88" w:rsidRDefault="00F00A88"/>
    <w:p w:rsidR="00F00A88" w:rsidRDefault="00BF4C28">
      <w:pPr>
        <w:keepNext/>
        <w:spacing w:line="240" w:lineRule="auto"/>
        <w:jc w:val="center"/>
      </w:pPr>
      <w:r>
        <w:rPr>
          <w:sz w:val="28"/>
        </w:rPr>
        <w:t>Bilješka 111.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99691</w:t>
            </w:r>
          </w:p>
        </w:tc>
        <w:tc>
          <w:tcPr>
            <w:tcW w:w="3180" w:type="dxa"/>
            <w:tcMar>
              <w:top w:w="0" w:type="dxa"/>
              <w:bottom w:w="0" w:type="dxa"/>
            </w:tcMar>
            <w:vAlign w:val="center"/>
          </w:tcPr>
          <w:p w:rsidR="00F00A88" w:rsidRDefault="00BF4C28">
            <w:pPr>
              <w:keepNext/>
              <w:keepLines/>
              <w:spacing w:after="0" w:line="240" w:lineRule="auto"/>
            </w:pPr>
            <w:r>
              <w:rPr>
                <w:sz w:val="18"/>
              </w:rPr>
              <w:t xml:space="preserve">Ostali </w:t>
            </w:r>
            <w:proofErr w:type="spellStart"/>
            <w:r>
              <w:rPr>
                <w:sz w:val="18"/>
              </w:rPr>
              <w:t>izvanbilančni</w:t>
            </w:r>
            <w:proofErr w:type="spellEnd"/>
            <w:r>
              <w:rPr>
                <w:sz w:val="18"/>
              </w:rPr>
              <w:t xml:space="preserve"> zapisi</w:t>
            </w:r>
          </w:p>
        </w:tc>
        <w:tc>
          <w:tcPr>
            <w:tcW w:w="700" w:type="dxa"/>
            <w:tcMar>
              <w:top w:w="0" w:type="dxa"/>
              <w:bottom w:w="0" w:type="dxa"/>
            </w:tcMar>
            <w:vAlign w:val="center"/>
          </w:tcPr>
          <w:p w:rsidR="00F00A88" w:rsidRDefault="00BF4C28">
            <w:pPr>
              <w:keepNext/>
              <w:keepLines/>
              <w:spacing w:after="0" w:line="240" w:lineRule="auto"/>
            </w:pPr>
            <w:r>
              <w:rPr>
                <w:sz w:val="18"/>
              </w:rPr>
              <w:t>99691</w:t>
            </w:r>
          </w:p>
        </w:tc>
        <w:tc>
          <w:tcPr>
            <w:tcW w:w="1860" w:type="dxa"/>
            <w:tcMar>
              <w:top w:w="0" w:type="dxa"/>
              <w:bottom w:w="0" w:type="dxa"/>
            </w:tcMar>
            <w:vAlign w:val="center"/>
          </w:tcPr>
          <w:p w:rsidR="00F00A88" w:rsidRDefault="00BF4C28">
            <w:pPr>
              <w:keepNext/>
              <w:keepLines/>
              <w:spacing w:after="0" w:line="240" w:lineRule="auto"/>
              <w:jc w:val="right"/>
            </w:pPr>
            <w:r>
              <w:rPr>
                <w:sz w:val="18"/>
              </w:rPr>
              <w:t>404.462.833,94</w:t>
            </w:r>
          </w:p>
        </w:tc>
        <w:tc>
          <w:tcPr>
            <w:tcW w:w="1860" w:type="dxa"/>
            <w:tcMar>
              <w:top w:w="0" w:type="dxa"/>
              <w:bottom w:w="0" w:type="dxa"/>
            </w:tcMar>
            <w:vAlign w:val="center"/>
          </w:tcPr>
          <w:p w:rsidR="00F00A88" w:rsidRDefault="00BF4C28">
            <w:pPr>
              <w:keepNext/>
              <w:keepLines/>
              <w:spacing w:after="0" w:line="240" w:lineRule="auto"/>
              <w:jc w:val="right"/>
            </w:pPr>
            <w:r>
              <w:rPr>
                <w:sz w:val="18"/>
              </w:rPr>
              <w:t>404.876.130,95</w:t>
            </w:r>
          </w:p>
        </w:tc>
        <w:tc>
          <w:tcPr>
            <w:tcW w:w="700" w:type="dxa"/>
            <w:tcMar>
              <w:top w:w="0" w:type="dxa"/>
              <w:bottom w:w="0" w:type="dxa"/>
            </w:tcMar>
            <w:vAlign w:val="center"/>
          </w:tcPr>
          <w:p w:rsidR="00F00A88" w:rsidRDefault="00BF4C28">
            <w:pPr>
              <w:keepNext/>
              <w:keepLines/>
              <w:spacing w:after="0" w:line="240" w:lineRule="auto"/>
              <w:jc w:val="right"/>
            </w:pPr>
            <w:r>
              <w:rPr>
                <w:sz w:val="18"/>
              </w:rPr>
              <w:t>100,1</w:t>
            </w:r>
          </w:p>
        </w:tc>
      </w:tr>
    </w:tbl>
    <w:p w:rsidR="00F00A88" w:rsidRDefault="00F00A88">
      <w:pPr>
        <w:spacing w:after="0"/>
      </w:pPr>
    </w:p>
    <w:p w:rsidR="00F00A88" w:rsidRDefault="00BF4C28">
      <w:r>
        <w:t xml:space="preserve">99691 Ostali </w:t>
      </w:r>
      <w:proofErr w:type="spellStart"/>
      <w:r>
        <w:t>izvanbilančni</w:t>
      </w:r>
      <w:proofErr w:type="spellEnd"/>
      <w:r>
        <w:t xml:space="preserve"> zapisi iznose 404.876.130,95 eura i tu je evidentirano zemljište po arbitražnoj komisiji, pravo građenja te ugovori iz Fonda za sufinanciranje EU projekata.</w:t>
      </w:r>
    </w:p>
    <w:p w:rsidR="00F00A88" w:rsidRDefault="00F00A88"/>
    <w:p w:rsidR="00F00A88" w:rsidRDefault="00BF4C28">
      <w:pPr>
        <w:keepNext/>
        <w:spacing w:line="240" w:lineRule="auto"/>
        <w:jc w:val="center"/>
      </w:pPr>
      <w:r>
        <w:rPr>
          <w:b/>
          <w:sz w:val="28"/>
        </w:rPr>
        <w:t>Izvještaj o rashodima prema funkcijskoj klasifikaciji</w:t>
      </w:r>
    </w:p>
    <w:p w:rsidR="00F00A88" w:rsidRDefault="00BF4C28">
      <w:pPr>
        <w:keepNext/>
        <w:spacing w:line="240" w:lineRule="auto"/>
        <w:jc w:val="center"/>
      </w:pPr>
      <w:r>
        <w:rPr>
          <w:sz w:val="28"/>
        </w:rPr>
        <w:t>Bilješka 112.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0111</w:t>
            </w:r>
          </w:p>
        </w:tc>
        <w:tc>
          <w:tcPr>
            <w:tcW w:w="3180" w:type="dxa"/>
            <w:tcMar>
              <w:top w:w="0" w:type="dxa"/>
              <w:bottom w:w="0" w:type="dxa"/>
            </w:tcMar>
            <w:vAlign w:val="center"/>
          </w:tcPr>
          <w:p w:rsidR="00F00A88" w:rsidRDefault="00BF4C28">
            <w:pPr>
              <w:keepNext/>
              <w:keepLines/>
              <w:spacing w:after="0" w:line="240" w:lineRule="auto"/>
            </w:pPr>
            <w:r>
              <w:rPr>
                <w:sz w:val="18"/>
              </w:rPr>
              <w:t>Izvršna i zakonodavna tijela</w:t>
            </w:r>
          </w:p>
        </w:tc>
        <w:tc>
          <w:tcPr>
            <w:tcW w:w="700" w:type="dxa"/>
            <w:tcMar>
              <w:top w:w="0" w:type="dxa"/>
              <w:bottom w:w="0" w:type="dxa"/>
            </w:tcMar>
            <w:vAlign w:val="center"/>
          </w:tcPr>
          <w:p w:rsidR="00F00A88" w:rsidRDefault="00BF4C28">
            <w:pPr>
              <w:keepNext/>
              <w:keepLines/>
              <w:spacing w:after="0" w:line="240" w:lineRule="auto"/>
            </w:pPr>
            <w:r>
              <w:rPr>
                <w:sz w:val="18"/>
              </w:rPr>
              <w:t>0111</w:t>
            </w:r>
          </w:p>
        </w:tc>
        <w:tc>
          <w:tcPr>
            <w:tcW w:w="1860" w:type="dxa"/>
            <w:tcMar>
              <w:top w:w="0" w:type="dxa"/>
              <w:bottom w:w="0" w:type="dxa"/>
            </w:tcMar>
            <w:vAlign w:val="center"/>
          </w:tcPr>
          <w:p w:rsidR="00F00A88" w:rsidRDefault="00BF4C28">
            <w:pPr>
              <w:keepNext/>
              <w:keepLines/>
              <w:spacing w:after="0" w:line="240" w:lineRule="auto"/>
              <w:jc w:val="right"/>
            </w:pPr>
            <w:r>
              <w:rPr>
                <w:sz w:val="18"/>
              </w:rPr>
              <w:t>6.886.446,05</w:t>
            </w:r>
          </w:p>
        </w:tc>
        <w:tc>
          <w:tcPr>
            <w:tcW w:w="1860" w:type="dxa"/>
            <w:tcMar>
              <w:top w:w="0" w:type="dxa"/>
              <w:bottom w:w="0" w:type="dxa"/>
            </w:tcMar>
            <w:vAlign w:val="center"/>
          </w:tcPr>
          <w:p w:rsidR="00F00A88" w:rsidRDefault="00BF4C28">
            <w:pPr>
              <w:keepNext/>
              <w:keepLines/>
              <w:spacing w:after="0" w:line="240" w:lineRule="auto"/>
              <w:jc w:val="right"/>
            </w:pPr>
            <w:r>
              <w:rPr>
                <w:sz w:val="18"/>
              </w:rPr>
              <w:t>9.521.598,28</w:t>
            </w:r>
          </w:p>
        </w:tc>
        <w:tc>
          <w:tcPr>
            <w:tcW w:w="700" w:type="dxa"/>
            <w:tcMar>
              <w:top w:w="0" w:type="dxa"/>
              <w:bottom w:w="0" w:type="dxa"/>
            </w:tcMar>
            <w:vAlign w:val="center"/>
          </w:tcPr>
          <w:p w:rsidR="00F00A88" w:rsidRDefault="00BF4C28">
            <w:pPr>
              <w:keepNext/>
              <w:keepLines/>
              <w:spacing w:after="0" w:line="240" w:lineRule="auto"/>
              <w:jc w:val="right"/>
            </w:pPr>
            <w:r>
              <w:rPr>
                <w:sz w:val="18"/>
              </w:rPr>
              <w:t>138,3</w:t>
            </w:r>
          </w:p>
        </w:tc>
      </w:tr>
    </w:tbl>
    <w:p w:rsidR="00F00A88" w:rsidRDefault="00F00A88">
      <w:pPr>
        <w:spacing w:after="0"/>
      </w:pPr>
    </w:p>
    <w:p w:rsidR="00F00A88" w:rsidRDefault="00BF4C28">
      <w:r>
        <w:t>Šifra 0111 iznosi 9.521.598,28 eura tj. veća je za 38,3% nego prethodne godine zbog većih izdvajanja za rashode za zaposlene.</w:t>
      </w:r>
    </w:p>
    <w:p w:rsidR="00F00A88" w:rsidRDefault="00F00A88"/>
    <w:p w:rsidR="00F00A88" w:rsidRDefault="00BF4C28">
      <w:pPr>
        <w:keepNext/>
        <w:spacing w:line="240" w:lineRule="auto"/>
        <w:jc w:val="center"/>
      </w:pPr>
      <w:r>
        <w:rPr>
          <w:sz w:val="28"/>
        </w:rPr>
        <w:t>Bilješka 113.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032</w:t>
            </w:r>
          </w:p>
        </w:tc>
        <w:tc>
          <w:tcPr>
            <w:tcW w:w="3180" w:type="dxa"/>
            <w:tcMar>
              <w:top w:w="0" w:type="dxa"/>
              <w:bottom w:w="0" w:type="dxa"/>
            </w:tcMar>
            <w:vAlign w:val="center"/>
          </w:tcPr>
          <w:p w:rsidR="00F00A88" w:rsidRDefault="00BF4C28">
            <w:pPr>
              <w:keepNext/>
              <w:keepLines/>
              <w:spacing w:after="0" w:line="240" w:lineRule="auto"/>
            </w:pPr>
            <w:r>
              <w:rPr>
                <w:sz w:val="18"/>
              </w:rPr>
              <w:t>Usluge protupožarne zaštite</w:t>
            </w:r>
          </w:p>
        </w:tc>
        <w:tc>
          <w:tcPr>
            <w:tcW w:w="700" w:type="dxa"/>
            <w:tcMar>
              <w:top w:w="0" w:type="dxa"/>
              <w:bottom w:w="0" w:type="dxa"/>
            </w:tcMar>
            <w:vAlign w:val="center"/>
          </w:tcPr>
          <w:p w:rsidR="00F00A88" w:rsidRDefault="00BF4C28">
            <w:pPr>
              <w:keepNext/>
              <w:keepLines/>
              <w:spacing w:after="0" w:line="240" w:lineRule="auto"/>
            </w:pPr>
            <w:r>
              <w:rPr>
                <w:sz w:val="18"/>
              </w:rPr>
              <w:t>032</w:t>
            </w:r>
          </w:p>
        </w:tc>
        <w:tc>
          <w:tcPr>
            <w:tcW w:w="1860" w:type="dxa"/>
            <w:tcMar>
              <w:top w:w="0" w:type="dxa"/>
              <w:bottom w:w="0" w:type="dxa"/>
            </w:tcMar>
            <w:vAlign w:val="center"/>
          </w:tcPr>
          <w:p w:rsidR="00F00A88" w:rsidRDefault="00BF4C28">
            <w:pPr>
              <w:keepNext/>
              <w:keepLines/>
              <w:spacing w:after="0" w:line="240" w:lineRule="auto"/>
              <w:jc w:val="right"/>
            </w:pPr>
            <w:r>
              <w:rPr>
                <w:sz w:val="18"/>
              </w:rPr>
              <w:t>4.828.648,36</w:t>
            </w:r>
          </w:p>
        </w:tc>
        <w:tc>
          <w:tcPr>
            <w:tcW w:w="1860" w:type="dxa"/>
            <w:tcMar>
              <w:top w:w="0" w:type="dxa"/>
              <w:bottom w:w="0" w:type="dxa"/>
            </w:tcMar>
            <w:vAlign w:val="center"/>
          </w:tcPr>
          <w:p w:rsidR="00F00A88" w:rsidRDefault="00BF4C28">
            <w:pPr>
              <w:keepNext/>
              <w:keepLines/>
              <w:spacing w:after="0" w:line="240" w:lineRule="auto"/>
              <w:jc w:val="right"/>
            </w:pPr>
            <w:r>
              <w:rPr>
                <w:sz w:val="18"/>
              </w:rPr>
              <w:t>5.656.945,02</w:t>
            </w:r>
          </w:p>
        </w:tc>
        <w:tc>
          <w:tcPr>
            <w:tcW w:w="700" w:type="dxa"/>
            <w:tcMar>
              <w:top w:w="0" w:type="dxa"/>
              <w:bottom w:w="0" w:type="dxa"/>
            </w:tcMar>
            <w:vAlign w:val="center"/>
          </w:tcPr>
          <w:p w:rsidR="00F00A88" w:rsidRDefault="00BF4C28">
            <w:pPr>
              <w:keepNext/>
              <w:keepLines/>
              <w:spacing w:after="0" w:line="240" w:lineRule="auto"/>
              <w:jc w:val="right"/>
            </w:pPr>
            <w:r>
              <w:rPr>
                <w:sz w:val="18"/>
              </w:rPr>
              <w:t>117,2</w:t>
            </w:r>
          </w:p>
        </w:tc>
      </w:tr>
    </w:tbl>
    <w:p w:rsidR="00F00A88" w:rsidRDefault="00F00A88">
      <w:pPr>
        <w:spacing w:after="0"/>
      </w:pPr>
    </w:p>
    <w:p w:rsidR="00F00A88" w:rsidRDefault="00BF4C28">
      <w:r>
        <w:t>Šifra 032 iznosi 5.656.945,02 eura ili 17,2% više nego prethodne godine zbog većeg izdvajanja za Vatrogasnu zajednicu Grada Zadra u 2025.godinu na razini 22. ovdje su uključeni i rashodi Javne vatrogasne postrojbe Zadar.</w:t>
      </w:r>
    </w:p>
    <w:p w:rsidR="00F00A88" w:rsidRDefault="00F00A88"/>
    <w:p w:rsidR="00F00A88" w:rsidRDefault="00BF4C28">
      <w:pPr>
        <w:keepNext/>
        <w:spacing w:line="240" w:lineRule="auto"/>
        <w:jc w:val="center"/>
      </w:pPr>
      <w:r>
        <w:rPr>
          <w:sz w:val="28"/>
        </w:rPr>
        <w:lastRenderedPageBreak/>
        <w:t>Bilješka 114.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04</w:t>
            </w:r>
          </w:p>
        </w:tc>
        <w:tc>
          <w:tcPr>
            <w:tcW w:w="3180" w:type="dxa"/>
            <w:tcMar>
              <w:top w:w="0" w:type="dxa"/>
              <w:bottom w:w="0" w:type="dxa"/>
            </w:tcMar>
            <w:vAlign w:val="center"/>
          </w:tcPr>
          <w:p w:rsidR="00F00A88" w:rsidRDefault="00BF4C28">
            <w:pPr>
              <w:keepNext/>
              <w:keepLines/>
              <w:spacing w:after="0" w:line="240" w:lineRule="auto"/>
            </w:pPr>
            <w:r>
              <w:rPr>
                <w:sz w:val="18"/>
              </w:rPr>
              <w:t>Ekonomski poslovi (šifre 041+042+043+044+045+046+047+048+049)</w:t>
            </w:r>
          </w:p>
        </w:tc>
        <w:tc>
          <w:tcPr>
            <w:tcW w:w="700" w:type="dxa"/>
            <w:tcMar>
              <w:top w:w="0" w:type="dxa"/>
              <w:bottom w:w="0" w:type="dxa"/>
            </w:tcMar>
            <w:vAlign w:val="center"/>
          </w:tcPr>
          <w:p w:rsidR="00F00A88" w:rsidRDefault="00BF4C28">
            <w:pPr>
              <w:keepNext/>
              <w:keepLines/>
              <w:spacing w:after="0" w:line="240" w:lineRule="auto"/>
            </w:pPr>
            <w:r>
              <w:rPr>
                <w:sz w:val="18"/>
              </w:rPr>
              <w:t>04</w:t>
            </w:r>
          </w:p>
        </w:tc>
        <w:tc>
          <w:tcPr>
            <w:tcW w:w="1860" w:type="dxa"/>
            <w:tcMar>
              <w:top w:w="0" w:type="dxa"/>
              <w:bottom w:w="0" w:type="dxa"/>
            </w:tcMar>
            <w:vAlign w:val="center"/>
          </w:tcPr>
          <w:p w:rsidR="00F00A88" w:rsidRDefault="00BF4C28">
            <w:pPr>
              <w:keepNext/>
              <w:keepLines/>
              <w:spacing w:after="0" w:line="240" w:lineRule="auto"/>
              <w:jc w:val="right"/>
            </w:pPr>
            <w:r>
              <w:rPr>
                <w:sz w:val="18"/>
              </w:rPr>
              <w:t>4.411.155,34</w:t>
            </w:r>
          </w:p>
        </w:tc>
        <w:tc>
          <w:tcPr>
            <w:tcW w:w="1860" w:type="dxa"/>
            <w:tcMar>
              <w:top w:w="0" w:type="dxa"/>
              <w:bottom w:w="0" w:type="dxa"/>
            </w:tcMar>
            <w:vAlign w:val="center"/>
          </w:tcPr>
          <w:p w:rsidR="00F00A88" w:rsidRDefault="00BF4C28">
            <w:pPr>
              <w:keepNext/>
              <w:keepLines/>
              <w:spacing w:after="0" w:line="240" w:lineRule="auto"/>
              <w:jc w:val="right"/>
            </w:pPr>
            <w:r>
              <w:rPr>
                <w:sz w:val="18"/>
              </w:rPr>
              <w:t>5.602.037,18</w:t>
            </w:r>
          </w:p>
        </w:tc>
        <w:tc>
          <w:tcPr>
            <w:tcW w:w="700" w:type="dxa"/>
            <w:tcMar>
              <w:top w:w="0" w:type="dxa"/>
              <w:bottom w:w="0" w:type="dxa"/>
            </w:tcMar>
            <w:vAlign w:val="center"/>
          </w:tcPr>
          <w:p w:rsidR="00F00A88" w:rsidRDefault="00BF4C28">
            <w:pPr>
              <w:keepNext/>
              <w:keepLines/>
              <w:spacing w:after="0" w:line="240" w:lineRule="auto"/>
              <w:jc w:val="right"/>
            </w:pPr>
            <w:r>
              <w:rPr>
                <w:sz w:val="18"/>
              </w:rPr>
              <w:t>127,0</w:t>
            </w:r>
          </w:p>
        </w:tc>
      </w:tr>
    </w:tbl>
    <w:p w:rsidR="00F00A88" w:rsidRDefault="00F00A88">
      <w:pPr>
        <w:spacing w:after="0"/>
      </w:pPr>
    </w:p>
    <w:p w:rsidR="00F00A88" w:rsidRDefault="00BF4C28">
      <w:pPr>
        <w:jc w:val="both"/>
      </w:pPr>
      <w:r>
        <w:t>Šifra 04 Ekonomski poslovi realizirana je u iznosu od 5.602.037,18 eura ili 27% više nego prethodne godine. Budući da su i određeni EU projekti vezani uz ovu funkciju kao i  ostali rashodi u dijelu promidžbenih aktivnosti i financiranja trgovačkih društava u vlasništvu grada, gdje se u 2025. godini izdvajalo više sredstava nastaje odstupanje u odnosu na prethodnu godinu.</w:t>
      </w:r>
    </w:p>
    <w:p w:rsidR="00F00A88" w:rsidRDefault="00F00A88"/>
    <w:p w:rsidR="00F00A88" w:rsidRDefault="00BF4C28">
      <w:pPr>
        <w:keepNext/>
        <w:spacing w:line="240" w:lineRule="auto"/>
        <w:jc w:val="center"/>
      </w:pPr>
      <w:r>
        <w:rPr>
          <w:sz w:val="28"/>
        </w:rPr>
        <w:t>Bilješka 115.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05</w:t>
            </w:r>
          </w:p>
        </w:tc>
        <w:tc>
          <w:tcPr>
            <w:tcW w:w="3180" w:type="dxa"/>
            <w:tcMar>
              <w:top w:w="0" w:type="dxa"/>
              <w:bottom w:w="0" w:type="dxa"/>
            </w:tcMar>
            <w:vAlign w:val="center"/>
          </w:tcPr>
          <w:p w:rsidR="00F00A88" w:rsidRDefault="00BF4C28">
            <w:pPr>
              <w:keepNext/>
              <w:keepLines/>
              <w:spacing w:after="0" w:line="240" w:lineRule="auto"/>
            </w:pPr>
            <w:r>
              <w:rPr>
                <w:sz w:val="18"/>
              </w:rPr>
              <w:t>Zaštita okoliša (šifre 051 do 056)</w:t>
            </w:r>
          </w:p>
        </w:tc>
        <w:tc>
          <w:tcPr>
            <w:tcW w:w="700" w:type="dxa"/>
            <w:tcMar>
              <w:top w:w="0" w:type="dxa"/>
              <w:bottom w:w="0" w:type="dxa"/>
            </w:tcMar>
            <w:vAlign w:val="center"/>
          </w:tcPr>
          <w:p w:rsidR="00F00A88" w:rsidRDefault="00BF4C28">
            <w:pPr>
              <w:keepNext/>
              <w:keepLines/>
              <w:spacing w:after="0" w:line="240" w:lineRule="auto"/>
            </w:pPr>
            <w:r>
              <w:rPr>
                <w:sz w:val="18"/>
              </w:rPr>
              <w:t>05</w:t>
            </w:r>
          </w:p>
        </w:tc>
        <w:tc>
          <w:tcPr>
            <w:tcW w:w="1860" w:type="dxa"/>
            <w:tcMar>
              <w:top w:w="0" w:type="dxa"/>
              <w:bottom w:w="0" w:type="dxa"/>
            </w:tcMar>
            <w:vAlign w:val="center"/>
          </w:tcPr>
          <w:p w:rsidR="00F00A88" w:rsidRDefault="00BF4C28">
            <w:pPr>
              <w:keepNext/>
              <w:keepLines/>
              <w:spacing w:after="0" w:line="240" w:lineRule="auto"/>
              <w:jc w:val="right"/>
            </w:pPr>
            <w:r>
              <w:rPr>
                <w:sz w:val="18"/>
              </w:rPr>
              <w:t>2.970.535,62</w:t>
            </w:r>
          </w:p>
        </w:tc>
        <w:tc>
          <w:tcPr>
            <w:tcW w:w="1860" w:type="dxa"/>
            <w:tcMar>
              <w:top w:w="0" w:type="dxa"/>
              <w:bottom w:w="0" w:type="dxa"/>
            </w:tcMar>
            <w:vAlign w:val="center"/>
          </w:tcPr>
          <w:p w:rsidR="00F00A88" w:rsidRDefault="00BF4C28">
            <w:pPr>
              <w:keepNext/>
              <w:keepLines/>
              <w:spacing w:after="0" w:line="240" w:lineRule="auto"/>
              <w:jc w:val="right"/>
            </w:pPr>
            <w:r>
              <w:rPr>
                <w:sz w:val="18"/>
              </w:rPr>
              <w:t>3.494.846,53</w:t>
            </w:r>
          </w:p>
        </w:tc>
        <w:tc>
          <w:tcPr>
            <w:tcW w:w="700" w:type="dxa"/>
            <w:tcMar>
              <w:top w:w="0" w:type="dxa"/>
              <w:bottom w:w="0" w:type="dxa"/>
            </w:tcMar>
            <w:vAlign w:val="center"/>
          </w:tcPr>
          <w:p w:rsidR="00F00A88" w:rsidRDefault="00BF4C28">
            <w:pPr>
              <w:keepNext/>
              <w:keepLines/>
              <w:spacing w:after="0" w:line="240" w:lineRule="auto"/>
              <w:jc w:val="right"/>
            </w:pPr>
            <w:r>
              <w:rPr>
                <w:sz w:val="18"/>
              </w:rPr>
              <w:t>117,7</w:t>
            </w:r>
          </w:p>
        </w:tc>
      </w:tr>
    </w:tbl>
    <w:p w:rsidR="00F00A88" w:rsidRDefault="00F00A88">
      <w:pPr>
        <w:spacing w:after="0"/>
      </w:pPr>
    </w:p>
    <w:p w:rsidR="00F00A88" w:rsidRDefault="00BF4C28">
      <w:r>
        <w:t xml:space="preserve">Zaštita okoliša (šifre 051 do 056) realizirala se u iznosu od 3.494.846,53 eura ili 17,7% više nego prethodne godine. Ova šifra odnosi se na realizaciju rashoda razine 22. veća je u odnosu na prethodnu godinu zbog većeg izdvajanja za trgovačko društvo u većinskom vlasništvu Grada Zadra. Rashodi su jer se Eko d.o.o. financiralo više rashoda vezanih za otvaranje Centra za zbrinjavanje otpada u </w:t>
      </w:r>
      <w:proofErr w:type="spellStart"/>
      <w:r>
        <w:t>Biljanima</w:t>
      </w:r>
      <w:proofErr w:type="spellEnd"/>
      <w:r>
        <w:t xml:space="preserve"> Donjima. Osim toga </w:t>
      </w:r>
      <w:proofErr w:type="spellStart"/>
      <w:r>
        <w:t>pprojekti</w:t>
      </w:r>
      <w:proofErr w:type="spellEnd"/>
      <w:r>
        <w:t xml:space="preserve"> koji imaju za cilj </w:t>
      </w:r>
      <w:proofErr w:type="spellStart"/>
      <w:r>
        <w:t>ozelenjavanje</w:t>
      </w:r>
      <w:proofErr w:type="spellEnd"/>
      <w:r>
        <w:t xml:space="preserve"> grada bilježe veća izdvajanja u odnosu na lani.</w:t>
      </w:r>
    </w:p>
    <w:p w:rsidR="00F00A88" w:rsidRDefault="00F00A88"/>
    <w:p w:rsidR="00F00A88" w:rsidRDefault="00BF4C28">
      <w:pPr>
        <w:keepNext/>
        <w:spacing w:line="240" w:lineRule="auto"/>
        <w:jc w:val="center"/>
      </w:pPr>
      <w:r>
        <w:rPr>
          <w:sz w:val="28"/>
        </w:rPr>
        <w:t>Bilješka 116.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06</w:t>
            </w:r>
          </w:p>
        </w:tc>
        <w:tc>
          <w:tcPr>
            <w:tcW w:w="3180" w:type="dxa"/>
            <w:tcMar>
              <w:top w:w="0" w:type="dxa"/>
              <w:bottom w:w="0" w:type="dxa"/>
            </w:tcMar>
            <w:vAlign w:val="center"/>
          </w:tcPr>
          <w:p w:rsidR="00F00A88" w:rsidRDefault="00BF4C28">
            <w:pPr>
              <w:keepNext/>
              <w:keepLines/>
              <w:spacing w:after="0" w:line="240" w:lineRule="auto"/>
            </w:pPr>
            <w:r>
              <w:rPr>
                <w:sz w:val="18"/>
              </w:rPr>
              <w:t>Usluge unapređenja stanovanja i zajednice (šifre 061 do 066)</w:t>
            </w:r>
          </w:p>
        </w:tc>
        <w:tc>
          <w:tcPr>
            <w:tcW w:w="700" w:type="dxa"/>
            <w:tcMar>
              <w:top w:w="0" w:type="dxa"/>
              <w:bottom w:w="0" w:type="dxa"/>
            </w:tcMar>
            <w:vAlign w:val="center"/>
          </w:tcPr>
          <w:p w:rsidR="00F00A88" w:rsidRDefault="00BF4C28">
            <w:pPr>
              <w:keepNext/>
              <w:keepLines/>
              <w:spacing w:after="0" w:line="240" w:lineRule="auto"/>
            </w:pPr>
            <w:r>
              <w:rPr>
                <w:sz w:val="18"/>
              </w:rPr>
              <w:t>06</w:t>
            </w:r>
          </w:p>
        </w:tc>
        <w:tc>
          <w:tcPr>
            <w:tcW w:w="1860" w:type="dxa"/>
            <w:tcMar>
              <w:top w:w="0" w:type="dxa"/>
              <w:bottom w:w="0" w:type="dxa"/>
            </w:tcMar>
            <w:vAlign w:val="center"/>
          </w:tcPr>
          <w:p w:rsidR="00F00A88" w:rsidRDefault="00BF4C28">
            <w:pPr>
              <w:keepNext/>
              <w:keepLines/>
              <w:spacing w:after="0" w:line="240" w:lineRule="auto"/>
              <w:jc w:val="right"/>
            </w:pPr>
            <w:r>
              <w:rPr>
                <w:sz w:val="18"/>
              </w:rPr>
              <w:t>19.209.295,88</w:t>
            </w:r>
          </w:p>
        </w:tc>
        <w:tc>
          <w:tcPr>
            <w:tcW w:w="1860" w:type="dxa"/>
            <w:tcMar>
              <w:top w:w="0" w:type="dxa"/>
              <w:bottom w:w="0" w:type="dxa"/>
            </w:tcMar>
            <w:vAlign w:val="center"/>
          </w:tcPr>
          <w:p w:rsidR="00F00A88" w:rsidRDefault="00BF4C28">
            <w:pPr>
              <w:keepNext/>
              <w:keepLines/>
              <w:spacing w:after="0" w:line="240" w:lineRule="auto"/>
              <w:jc w:val="right"/>
            </w:pPr>
            <w:r>
              <w:rPr>
                <w:sz w:val="18"/>
              </w:rPr>
              <w:t>23.813.431,18</w:t>
            </w:r>
          </w:p>
        </w:tc>
        <w:tc>
          <w:tcPr>
            <w:tcW w:w="700" w:type="dxa"/>
            <w:tcMar>
              <w:top w:w="0" w:type="dxa"/>
              <w:bottom w:w="0" w:type="dxa"/>
            </w:tcMar>
            <w:vAlign w:val="center"/>
          </w:tcPr>
          <w:p w:rsidR="00F00A88" w:rsidRDefault="00BF4C28">
            <w:pPr>
              <w:keepNext/>
              <w:keepLines/>
              <w:spacing w:after="0" w:line="240" w:lineRule="auto"/>
              <w:jc w:val="right"/>
            </w:pPr>
            <w:r>
              <w:rPr>
                <w:sz w:val="18"/>
              </w:rPr>
              <w:t>124,0</w:t>
            </w:r>
          </w:p>
        </w:tc>
      </w:tr>
    </w:tbl>
    <w:p w:rsidR="00F00A88" w:rsidRDefault="00F00A88">
      <w:pPr>
        <w:spacing w:after="0"/>
      </w:pPr>
    </w:p>
    <w:p w:rsidR="00F00A88" w:rsidRDefault="00BF4C28">
      <w:pPr>
        <w:jc w:val="both"/>
      </w:pPr>
      <w:r>
        <w:t>Šifra 062 iznosi 23.813.431,18 eura ili 24% više nego prethodne godine, a odstupanje je najrazvidnije  u dijelu izgradnje komunalne infrastrukture gdje se u 2025.godini realiziralo gotovo dvostruko više nego prethodne godine.</w:t>
      </w:r>
    </w:p>
    <w:p w:rsidR="00F00A88" w:rsidRDefault="00F00A88"/>
    <w:p w:rsidR="00F00A88" w:rsidRDefault="00BF4C28">
      <w:pPr>
        <w:keepNext/>
        <w:spacing w:line="240" w:lineRule="auto"/>
        <w:jc w:val="center"/>
      </w:pPr>
      <w:r>
        <w:rPr>
          <w:sz w:val="28"/>
        </w:rPr>
        <w:lastRenderedPageBreak/>
        <w:t>Bilješka 117.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07</w:t>
            </w:r>
          </w:p>
        </w:tc>
        <w:tc>
          <w:tcPr>
            <w:tcW w:w="3180" w:type="dxa"/>
            <w:tcMar>
              <w:top w:w="0" w:type="dxa"/>
              <w:bottom w:w="0" w:type="dxa"/>
            </w:tcMar>
            <w:vAlign w:val="center"/>
          </w:tcPr>
          <w:p w:rsidR="00F00A88" w:rsidRDefault="00BF4C28">
            <w:pPr>
              <w:keepNext/>
              <w:keepLines/>
              <w:spacing w:after="0" w:line="240" w:lineRule="auto"/>
            </w:pPr>
            <w:r>
              <w:rPr>
                <w:sz w:val="18"/>
              </w:rPr>
              <w:t>Zdravstvo (šifre 071+072+073+074+075+076)</w:t>
            </w:r>
          </w:p>
        </w:tc>
        <w:tc>
          <w:tcPr>
            <w:tcW w:w="700" w:type="dxa"/>
            <w:tcMar>
              <w:top w:w="0" w:type="dxa"/>
              <w:bottom w:w="0" w:type="dxa"/>
            </w:tcMar>
            <w:vAlign w:val="center"/>
          </w:tcPr>
          <w:p w:rsidR="00F00A88" w:rsidRDefault="00BF4C28">
            <w:pPr>
              <w:keepNext/>
              <w:keepLines/>
              <w:spacing w:after="0" w:line="240" w:lineRule="auto"/>
            </w:pPr>
            <w:r>
              <w:rPr>
                <w:sz w:val="18"/>
              </w:rPr>
              <w:t>07</w:t>
            </w:r>
          </w:p>
        </w:tc>
        <w:tc>
          <w:tcPr>
            <w:tcW w:w="1860" w:type="dxa"/>
            <w:tcMar>
              <w:top w:w="0" w:type="dxa"/>
              <w:bottom w:w="0" w:type="dxa"/>
            </w:tcMar>
            <w:vAlign w:val="center"/>
          </w:tcPr>
          <w:p w:rsidR="00F00A88" w:rsidRDefault="00BF4C28">
            <w:pPr>
              <w:keepNext/>
              <w:keepLines/>
              <w:spacing w:after="0" w:line="240" w:lineRule="auto"/>
              <w:jc w:val="right"/>
            </w:pPr>
            <w:r>
              <w:rPr>
                <w:sz w:val="18"/>
              </w:rPr>
              <w:t>276.752,96</w:t>
            </w:r>
          </w:p>
        </w:tc>
        <w:tc>
          <w:tcPr>
            <w:tcW w:w="1860" w:type="dxa"/>
            <w:tcMar>
              <w:top w:w="0" w:type="dxa"/>
              <w:bottom w:w="0" w:type="dxa"/>
            </w:tcMar>
            <w:vAlign w:val="center"/>
          </w:tcPr>
          <w:p w:rsidR="00F00A88" w:rsidRDefault="00BF4C28">
            <w:pPr>
              <w:keepNext/>
              <w:keepLines/>
              <w:spacing w:after="0" w:line="240" w:lineRule="auto"/>
              <w:jc w:val="right"/>
            </w:pPr>
            <w:r>
              <w:rPr>
                <w:sz w:val="18"/>
              </w:rPr>
              <w:t>308.046,47</w:t>
            </w:r>
          </w:p>
        </w:tc>
        <w:tc>
          <w:tcPr>
            <w:tcW w:w="700" w:type="dxa"/>
            <w:tcMar>
              <w:top w:w="0" w:type="dxa"/>
              <w:bottom w:w="0" w:type="dxa"/>
            </w:tcMar>
            <w:vAlign w:val="center"/>
          </w:tcPr>
          <w:p w:rsidR="00F00A88" w:rsidRDefault="00BF4C28">
            <w:pPr>
              <w:keepNext/>
              <w:keepLines/>
              <w:spacing w:after="0" w:line="240" w:lineRule="auto"/>
              <w:jc w:val="right"/>
            </w:pPr>
            <w:r>
              <w:rPr>
                <w:sz w:val="18"/>
              </w:rPr>
              <w:t>111,3</w:t>
            </w:r>
          </w:p>
        </w:tc>
      </w:tr>
    </w:tbl>
    <w:p w:rsidR="00F00A88" w:rsidRDefault="00F00A88">
      <w:pPr>
        <w:spacing w:after="0"/>
      </w:pPr>
    </w:p>
    <w:p w:rsidR="00F00A88" w:rsidRDefault="00BF4C28">
      <w:pPr>
        <w:jc w:val="both"/>
      </w:pPr>
      <w:r>
        <w:t>Šifra 07 zdravstvo iznosi 308.046,47 eura i za 11,3% je veća nego prethodne godine budući je bilo veće izdvajanje za donacije u novcu te veterinarske i zdravstvene usluge.</w:t>
      </w:r>
    </w:p>
    <w:p w:rsidR="00F00A88" w:rsidRDefault="00F00A88"/>
    <w:p w:rsidR="00F00A88" w:rsidRDefault="00BF4C28">
      <w:pPr>
        <w:keepNext/>
        <w:spacing w:line="240" w:lineRule="auto"/>
        <w:jc w:val="center"/>
      </w:pPr>
      <w:r>
        <w:rPr>
          <w:sz w:val="28"/>
        </w:rPr>
        <w:t>Bilješka 118.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081</w:t>
            </w:r>
          </w:p>
        </w:tc>
        <w:tc>
          <w:tcPr>
            <w:tcW w:w="3180" w:type="dxa"/>
            <w:tcMar>
              <w:top w:w="0" w:type="dxa"/>
              <w:bottom w:w="0" w:type="dxa"/>
            </w:tcMar>
            <w:vAlign w:val="center"/>
          </w:tcPr>
          <w:p w:rsidR="00F00A88" w:rsidRDefault="00BF4C28">
            <w:pPr>
              <w:keepNext/>
              <w:keepLines/>
              <w:spacing w:after="0" w:line="240" w:lineRule="auto"/>
            </w:pPr>
            <w:r>
              <w:rPr>
                <w:sz w:val="18"/>
              </w:rPr>
              <w:t>Službe rekreacije i sporta</w:t>
            </w:r>
          </w:p>
        </w:tc>
        <w:tc>
          <w:tcPr>
            <w:tcW w:w="700" w:type="dxa"/>
            <w:tcMar>
              <w:top w:w="0" w:type="dxa"/>
              <w:bottom w:w="0" w:type="dxa"/>
            </w:tcMar>
            <w:vAlign w:val="center"/>
          </w:tcPr>
          <w:p w:rsidR="00F00A88" w:rsidRDefault="00BF4C28">
            <w:pPr>
              <w:keepNext/>
              <w:keepLines/>
              <w:spacing w:after="0" w:line="240" w:lineRule="auto"/>
            </w:pPr>
            <w:r>
              <w:rPr>
                <w:sz w:val="18"/>
              </w:rPr>
              <w:t>081</w:t>
            </w:r>
          </w:p>
        </w:tc>
        <w:tc>
          <w:tcPr>
            <w:tcW w:w="1860" w:type="dxa"/>
            <w:tcMar>
              <w:top w:w="0" w:type="dxa"/>
              <w:bottom w:w="0" w:type="dxa"/>
            </w:tcMar>
            <w:vAlign w:val="center"/>
          </w:tcPr>
          <w:p w:rsidR="00F00A88" w:rsidRDefault="00BF4C28">
            <w:pPr>
              <w:keepNext/>
              <w:keepLines/>
              <w:spacing w:after="0" w:line="240" w:lineRule="auto"/>
              <w:jc w:val="right"/>
            </w:pPr>
            <w:r>
              <w:rPr>
                <w:sz w:val="18"/>
              </w:rPr>
              <w:t>6.905.813,31</w:t>
            </w:r>
          </w:p>
        </w:tc>
        <w:tc>
          <w:tcPr>
            <w:tcW w:w="1860" w:type="dxa"/>
            <w:tcMar>
              <w:top w:w="0" w:type="dxa"/>
              <w:bottom w:w="0" w:type="dxa"/>
            </w:tcMar>
            <w:vAlign w:val="center"/>
          </w:tcPr>
          <w:p w:rsidR="00F00A88" w:rsidRDefault="00BF4C28">
            <w:pPr>
              <w:keepNext/>
              <w:keepLines/>
              <w:spacing w:after="0" w:line="240" w:lineRule="auto"/>
              <w:jc w:val="right"/>
            </w:pPr>
            <w:r>
              <w:rPr>
                <w:sz w:val="18"/>
              </w:rPr>
              <w:t>11.143.724,83</w:t>
            </w:r>
          </w:p>
        </w:tc>
        <w:tc>
          <w:tcPr>
            <w:tcW w:w="700" w:type="dxa"/>
            <w:tcMar>
              <w:top w:w="0" w:type="dxa"/>
              <w:bottom w:w="0" w:type="dxa"/>
            </w:tcMar>
            <w:vAlign w:val="center"/>
          </w:tcPr>
          <w:p w:rsidR="00F00A88" w:rsidRDefault="00BF4C28">
            <w:pPr>
              <w:keepNext/>
              <w:keepLines/>
              <w:spacing w:after="0" w:line="240" w:lineRule="auto"/>
              <w:jc w:val="right"/>
            </w:pPr>
            <w:r>
              <w:rPr>
                <w:sz w:val="18"/>
              </w:rPr>
              <w:t>161,4</w:t>
            </w:r>
          </w:p>
        </w:tc>
      </w:tr>
    </w:tbl>
    <w:p w:rsidR="00F00A88" w:rsidRDefault="00F00A88">
      <w:pPr>
        <w:spacing w:after="0"/>
      </w:pPr>
    </w:p>
    <w:p w:rsidR="00F00A88" w:rsidRDefault="00BF4C28">
      <w:pPr>
        <w:jc w:val="both"/>
      </w:pPr>
      <w:r>
        <w:t>Šifra 081 iznosi 11.143.724,83 eura i za 61,4% je veća nego prethodne godine. Odstupanje nastaje zbog većeg izdvajanja za sportske klubove preko Sportske zajednice Grada Zadra te većeg izdvajanja za sportski košarkaški klub u većinskom vlasništvu Grada Zadra. U konsolidiranom izvještaju pridodani su i rashodi Javne ustanove za gospodarenje sportskim objektima u iznosu od 1.120.707,29 eura budući da se poslovanje iste u ovom obrascu iskazuje pod šifrom Rekreacije i sporta. S obzirom na povećane rashode ove ustanove, a što je vidljivo na uslugama tekućeg i investicijskog održavanja odstupanje nastaje i u obrascu RAS-funkcijski.</w:t>
      </w:r>
    </w:p>
    <w:p w:rsidR="00F00A88" w:rsidRDefault="00F00A88"/>
    <w:p w:rsidR="00F00A88" w:rsidRDefault="00BF4C28">
      <w:pPr>
        <w:keepNext/>
        <w:spacing w:line="240" w:lineRule="auto"/>
        <w:jc w:val="center"/>
      </w:pPr>
      <w:r>
        <w:rPr>
          <w:sz w:val="28"/>
        </w:rPr>
        <w:t>Bilješka 119.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082</w:t>
            </w:r>
          </w:p>
        </w:tc>
        <w:tc>
          <w:tcPr>
            <w:tcW w:w="3180" w:type="dxa"/>
            <w:tcMar>
              <w:top w:w="0" w:type="dxa"/>
              <w:bottom w:w="0" w:type="dxa"/>
            </w:tcMar>
            <w:vAlign w:val="center"/>
          </w:tcPr>
          <w:p w:rsidR="00F00A88" w:rsidRDefault="00BF4C28">
            <w:pPr>
              <w:keepNext/>
              <w:keepLines/>
              <w:spacing w:after="0" w:line="240" w:lineRule="auto"/>
            </w:pPr>
            <w:r>
              <w:rPr>
                <w:sz w:val="18"/>
              </w:rPr>
              <w:t>Službe kulture</w:t>
            </w:r>
          </w:p>
        </w:tc>
        <w:tc>
          <w:tcPr>
            <w:tcW w:w="700" w:type="dxa"/>
            <w:tcMar>
              <w:top w:w="0" w:type="dxa"/>
              <w:bottom w:w="0" w:type="dxa"/>
            </w:tcMar>
            <w:vAlign w:val="center"/>
          </w:tcPr>
          <w:p w:rsidR="00F00A88" w:rsidRDefault="00BF4C28">
            <w:pPr>
              <w:keepNext/>
              <w:keepLines/>
              <w:spacing w:after="0" w:line="240" w:lineRule="auto"/>
            </w:pPr>
            <w:r>
              <w:rPr>
                <w:sz w:val="18"/>
              </w:rPr>
              <w:t>082</w:t>
            </w:r>
          </w:p>
        </w:tc>
        <w:tc>
          <w:tcPr>
            <w:tcW w:w="1860" w:type="dxa"/>
            <w:tcMar>
              <w:top w:w="0" w:type="dxa"/>
              <w:bottom w:w="0" w:type="dxa"/>
            </w:tcMar>
            <w:vAlign w:val="center"/>
          </w:tcPr>
          <w:p w:rsidR="00F00A88" w:rsidRDefault="00BF4C28">
            <w:pPr>
              <w:keepNext/>
              <w:keepLines/>
              <w:spacing w:after="0" w:line="240" w:lineRule="auto"/>
              <w:jc w:val="right"/>
            </w:pPr>
            <w:r>
              <w:rPr>
                <w:sz w:val="18"/>
              </w:rPr>
              <w:t>4.396.258,22</w:t>
            </w:r>
          </w:p>
        </w:tc>
        <w:tc>
          <w:tcPr>
            <w:tcW w:w="1860" w:type="dxa"/>
            <w:tcMar>
              <w:top w:w="0" w:type="dxa"/>
              <w:bottom w:w="0" w:type="dxa"/>
            </w:tcMar>
            <w:vAlign w:val="center"/>
          </w:tcPr>
          <w:p w:rsidR="00F00A88" w:rsidRDefault="00BF4C28">
            <w:pPr>
              <w:keepNext/>
              <w:keepLines/>
              <w:spacing w:after="0" w:line="240" w:lineRule="auto"/>
              <w:jc w:val="right"/>
            </w:pPr>
            <w:r>
              <w:rPr>
                <w:sz w:val="18"/>
              </w:rPr>
              <w:t>5.683.088,57</w:t>
            </w:r>
          </w:p>
        </w:tc>
        <w:tc>
          <w:tcPr>
            <w:tcW w:w="700" w:type="dxa"/>
            <w:tcMar>
              <w:top w:w="0" w:type="dxa"/>
              <w:bottom w:w="0" w:type="dxa"/>
            </w:tcMar>
            <w:vAlign w:val="center"/>
          </w:tcPr>
          <w:p w:rsidR="00F00A88" w:rsidRDefault="00BF4C28">
            <w:pPr>
              <w:keepNext/>
              <w:keepLines/>
              <w:spacing w:after="0" w:line="240" w:lineRule="auto"/>
              <w:jc w:val="right"/>
            </w:pPr>
            <w:r>
              <w:rPr>
                <w:sz w:val="18"/>
              </w:rPr>
              <w:t>129,3</w:t>
            </w:r>
          </w:p>
        </w:tc>
      </w:tr>
    </w:tbl>
    <w:p w:rsidR="00F00A88" w:rsidRDefault="00F00A88">
      <w:pPr>
        <w:spacing w:after="0"/>
      </w:pPr>
    </w:p>
    <w:p w:rsidR="00F00A88" w:rsidRDefault="00BF4C28">
      <w:pPr>
        <w:jc w:val="both"/>
      </w:pPr>
      <w:r>
        <w:t>Šifra 082 Službe kulture u ovom izvještajnom razdoblju realizirala se u iznosu od 5.683.088,57 eura ili 29,3% više nego prethodne godine.  Uz rashode koje ima Grad Zadar na razini 22, a koji su veći u odnosu na prethodnu godinu zbog većeg izdvajanja za kulturne ustanove te ostale investicije u kulturi odnosno na kulturnim objektima, ovdje su sumirani i rashodi proračunskih korisnika u kulturi (Gradska knjižnica, HNK i Koncertni ured Zadar). I kod ovih korisnika rashodi su veći zbog rasta osnovice za isplatu plaća i broja zaposlenika te materijalnih rashoda uslijed održavanja objekata korisnika i većeg broja programa koji se izvode u ovim ustanovama.</w:t>
      </w:r>
    </w:p>
    <w:p w:rsidR="00F00A88" w:rsidRDefault="00F00A88"/>
    <w:p w:rsidR="00F00A88" w:rsidRDefault="00BF4C28">
      <w:pPr>
        <w:keepNext/>
        <w:spacing w:line="240" w:lineRule="auto"/>
        <w:jc w:val="center"/>
      </w:pPr>
      <w:r>
        <w:rPr>
          <w:sz w:val="28"/>
        </w:rPr>
        <w:lastRenderedPageBreak/>
        <w:t>Bilješka 120.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0911</w:t>
            </w:r>
          </w:p>
        </w:tc>
        <w:tc>
          <w:tcPr>
            <w:tcW w:w="3180" w:type="dxa"/>
            <w:tcMar>
              <w:top w:w="0" w:type="dxa"/>
              <w:bottom w:w="0" w:type="dxa"/>
            </w:tcMar>
            <w:vAlign w:val="center"/>
          </w:tcPr>
          <w:p w:rsidR="00F00A88" w:rsidRDefault="00BF4C28">
            <w:pPr>
              <w:keepNext/>
              <w:keepLines/>
              <w:spacing w:after="0" w:line="240" w:lineRule="auto"/>
            </w:pPr>
            <w:r>
              <w:rPr>
                <w:sz w:val="18"/>
              </w:rPr>
              <w:t>Predškolsko obrazovanje</w:t>
            </w:r>
          </w:p>
        </w:tc>
        <w:tc>
          <w:tcPr>
            <w:tcW w:w="700" w:type="dxa"/>
            <w:tcMar>
              <w:top w:w="0" w:type="dxa"/>
              <w:bottom w:w="0" w:type="dxa"/>
            </w:tcMar>
            <w:vAlign w:val="center"/>
          </w:tcPr>
          <w:p w:rsidR="00F00A88" w:rsidRDefault="00BF4C28">
            <w:pPr>
              <w:keepNext/>
              <w:keepLines/>
              <w:spacing w:after="0" w:line="240" w:lineRule="auto"/>
            </w:pPr>
            <w:r>
              <w:rPr>
                <w:sz w:val="18"/>
              </w:rPr>
              <w:t>0911</w:t>
            </w:r>
          </w:p>
        </w:tc>
        <w:tc>
          <w:tcPr>
            <w:tcW w:w="1860" w:type="dxa"/>
            <w:tcMar>
              <w:top w:w="0" w:type="dxa"/>
              <w:bottom w:w="0" w:type="dxa"/>
            </w:tcMar>
            <w:vAlign w:val="center"/>
          </w:tcPr>
          <w:p w:rsidR="00F00A88" w:rsidRDefault="00BF4C28">
            <w:pPr>
              <w:keepNext/>
              <w:keepLines/>
              <w:spacing w:after="0" w:line="240" w:lineRule="auto"/>
              <w:jc w:val="right"/>
            </w:pPr>
            <w:r>
              <w:rPr>
                <w:sz w:val="18"/>
              </w:rPr>
              <w:t>15.758.159,83</w:t>
            </w:r>
          </w:p>
        </w:tc>
        <w:tc>
          <w:tcPr>
            <w:tcW w:w="1860" w:type="dxa"/>
            <w:tcMar>
              <w:top w:w="0" w:type="dxa"/>
              <w:bottom w:w="0" w:type="dxa"/>
            </w:tcMar>
            <w:vAlign w:val="center"/>
          </w:tcPr>
          <w:p w:rsidR="00F00A88" w:rsidRDefault="00BF4C28">
            <w:pPr>
              <w:keepNext/>
              <w:keepLines/>
              <w:spacing w:after="0" w:line="240" w:lineRule="auto"/>
              <w:jc w:val="right"/>
            </w:pPr>
            <w:r>
              <w:rPr>
                <w:sz w:val="18"/>
              </w:rPr>
              <w:t>21.544.872,79</w:t>
            </w:r>
          </w:p>
        </w:tc>
        <w:tc>
          <w:tcPr>
            <w:tcW w:w="700" w:type="dxa"/>
            <w:tcMar>
              <w:top w:w="0" w:type="dxa"/>
              <w:bottom w:w="0" w:type="dxa"/>
            </w:tcMar>
            <w:vAlign w:val="center"/>
          </w:tcPr>
          <w:p w:rsidR="00F00A88" w:rsidRDefault="00BF4C28">
            <w:pPr>
              <w:keepNext/>
              <w:keepLines/>
              <w:spacing w:after="0" w:line="240" w:lineRule="auto"/>
              <w:jc w:val="right"/>
            </w:pPr>
            <w:r>
              <w:rPr>
                <w:sz w:val="18"/>
              </w:rPr>
              <w:t>136,7</w:t>
            </w:r>
          </w:p>
        </w:tc>
      </w:tr>
    </w:tbl>
    <w:p w:rsidR="00F00A88" w:rsidRDefault="00F00A88">
      <w:pPr>
        <w:spacing w:after="0"/>
      </w:pPr>
    </w:p>
    <w:p w:rsidR="00F00A88" w:rsidRDefault="00BF4C28">
      <w:pPr>
        <w:jc w:val="both"/>
      </w:pPr>
      <w:r>
        <w:t xml:space="preserve">Šifra 0911 iznosi 21.544.872,79 eura i bilježi povećanje za 36,7% u odnosu na prethodnu godinu zbog početka gradnje / rekonstrukcije dječjih vrtića u Gradu Zadru. Na ovoj šifri pridodani su rashodi dječjih vrtića, a budući su isti tijekom godine imali veće rashode za zaposlene i ulaganja na postojećim područnim objektima te ulaganja za otvaranje i stavljanje u funkciju novih područnih objekata ovi rashodi su znatno veći u </w:t>
      </w:r>
      <w:proofErr w:type="spellStart"/>
      <w:r>
        <w:t>odosu</w:t>
      </w:r>
      <w:proofErr w:type="spellEnd"/>
      <w:r>
        <w:t xml:space="preserve"> na prethodnu godinu.</w:t>
      </w:r>
    </w:p>
    <w:p w:rsidR="00F00A88" w:rsidRDefault="00F00A88"/>
    <w:p w:rsidR="00F00A88" w:rsidRDefault="00BF4C28">
      <w:pPr>
        <w:keepNext/>
        <w:spacing w:line="240" w:lineRule="auto"/>
        <w:jc w:val="center"/>
      </w:pPr>
      <w:r>
        <w:rPr>
          <w:sz w:val="28"/>
        </w:rPr>
        <w:t>Bilješka 121.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0912</w:t>
            </w:r>
          </w:p>
        </w:tc>
        <w:tc>
          <w:tcPr>
            <w:tcW w:w="3180" w:type="dxa"/>
            <w:tcMar>
              <w:top w:w="0" w:type="dxa"/>
              <w:bottom w:w="0" w:type="dxa"/>
            </w:tcMar>
            <w:vAlign w:val="center"/>
          </w:tcPr>
          <w:p w:rsidR="00F00A88" w:rsidRDefault="00BF4C28">
            <w:pPr>
              <w:keepNext/>
              <w:keepLines/>
              <w:spacing w:after="0" w:line="240" w:lineRule="auto"/>
            </w:pPr>
            <w:r>
              <w:rPr>
                <w:sz w:val="18"/>
              </w:rPr>
              <w:t>Osnovno obrazovanje</w:t>
            </w:r>
          </w:p>
        </w:tc>
        <w:tc>
          <w:tcPr>
            <w:tcW w:w="700" w:type="dxa"/>
            <w:tcMar>
              <w:top w:w="0" w:type="dxa"/>
              <w:bottom w:w="0" w:type="dxa"/>
            </w:tcMar>
            <w:vAlign w:val="center"/>
          </w:tcPr>
          <w:p w:rsidR="00F00A88" w:rsidRDefault="00BF4C28">
            <w:pPr>
              <w:keepNext/>
              <w:keepLines/>
              <w:spacing w:after="0" w:line="240" w:lineRule="auto"/>
            </w:pPr>
            <w:r>
              <w:rPr>
                <w:sz w:val="18"/>
              </w:rPr>
              <w:t>0912</w:t>
            </w:r>
          </w:p>
        </w:tc>
        <w:tc>
          <w:tcPr>
            <w:tcW w:w="1860" w:type="dxa"/>
            <w:tcMar>
              <w:top w:w="0" w:type="dxa"/>
              <w:bottom w:w="0" w:type="dxa"/>
            </w:tcMar>
            <w:vAlign w:val="center"/>
          </w:tcPr>
          <w:p w:rsidR="00F00A88" w:rsidRDefault="00BF4C28">
            <w:pPr>
              <w:keepNext/>
              <w:keepLines/>
              <w:spacing w:after="0" w:line="240" w:lineRule="auto"/>
              <w:jc w:val="right"/>
            </w:pPr>
            <w:r>
              <w:rPr>
                <w:sz w:val="18"/>
              </w:rPr>
              <w:t>27.909.634,60</w:t>
            </w:r>
          </w:p>
        </w:tc>
        <w:tc>
          <w:tcPr>
            <w:tcW w:w="1860" w:type="dxa"/>
            <w:tcMar>
              <w:top w:w="0" w:type="dxa"/>
              <w:bottom w:w="0" w:type="dxa"/>
            </w:tcMar>
            <w:vAlign w:val="center"/>
          </w:tcPr>
          <w:p w:rsidR="00F00A88" w:rsidRDefault="00BF4C28">
            <w:pPr>
              <w:keepNext/>
              <w:keepLines/>
              <w:spacing w:after="0" w:line="240" w:lineRule="auto"/>
              <w:jc w:val="right"/>
            </w:pPr>
            <w:r>
              <w:rPr>
                <w:sz w:val="18"/>
              </w:rPr>
              <w:t>33.077.307,71</w:t>
            </w:r>
          </w:p>
        </w:tc>
        <w:tc>
          <w:tcPr>
            <w:tcW w:w="700" w:type="dxa"/>
            <w:tcMar>
              <w:top w:w="0" w:type="dxa"/>
              <w:bottom w:w="0" w:type="dxa"/>
            </w:tcMar>
            <w:vAlign w:val="center"/>
          </w:tcPr>
          <w:p w:rsidR="00F00A88" w:rsidRDefault="00BF4C28">
            <w:pPr>
              <w:keepNext/>
              <w:keepLines/>
              <w:spacing w:after="0" w:line="240" w:lineRule="auto"/>
              <w:jc w:val="right"/>
            </w:pPr>
            <w:r>
              <w:rPr>
                <w:sz w:val="18"/>
              </w:rPr>
              <w:t>118,5</w:t>
            </w:r>
          </w:p>
        </w:tc>
      </w:tr>
    </w:tbl>
    <w:p w:rsidR="00F00A88" w:rsidRDefault="00F00A88">
      <w:pPr>
        <w:spacing w:after="0"/>
      </w:pPr>
    </w:p>
    <w:p w:rsidR="00F00A88" w:rsidRDefault="00BF4C28">
      <w:r>
        <w:t>Šifra 0912 Osnovno obrazovanje realizirana je u iznosu od 33.077.307,71 eura ili 18,5% više nego prethodne godine. Osim rashoda koje Grad Zadar ima na razini 22 u iznosu od 902.384,61 eura ovdje su evidentirani rashodi osnovnih škola kojima je Grad Zadar osnivač. Ova šifra uz dio šifre 096 u iznosu od 1.576.172,83 eura predstavlja ukupne rashode osnovnih škola gdje je povećanje vezano uz evidentiranje 13.plaće budući su kontinuirani rashodi ukinuti, ali i tekućih rashoda vidljivih na stavkama usluga tekućeg i investicijskog održavanja, te nabavka opreme.</w:t>
      </w:r>
    </w:p>
    <w:p w:rsidR="00F00A88" w:rsidRDefault="00F00A88"/>
    <w:p w:rsidR="00F00A88" w:rsidRDefault="00BF4C28">
      <w:pPr>
        <w:keepNext/>
        <w:spacing w:line="240" w:lineRule="auto"/>
        <w:jc w:val="center"/>
      </w:pPr>
      <w:r>
        <w:rPr>
          <w:sz w:val="28"/>
        </w:rPr>
        <w:t>Bilješka 122.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10</w:t>
            </w:r>
          </w:p>
        </w:tc>
        <w:tc>
          <w:tcPr>
            <w:tcW w:w="3180" w:type="dxa"/>
            <w:tcMar>
              <w:top w:w="0" w:type="dxa"/>
              <w:bottom w:w="0" w:type="dxa"/>
            </w:tcMar>
            <w:vAlign w:val="center"/>
          </w:tcPr>
          <w:p w:rsidR="00F00A88" w:rsidRDefault="00BF4C28">
            <w:pPr>
              <w:keepNext/>
              <w:keepLines/>
              <w:spacing w:after="0" w:line="240" w:lineRule="auto"/>
            </w:pPr>
            <w:r>
              <w:rPr>
                <w:sz w:val="18"/>
              </w:rPr>
              <w:t>Socijalna zaštita (šifre 101+102+103+104+105+106+107+108+109)</w:t>
            </w:r>
          </w:p>
        </w:tc>
        <w:tc>
          <w:tcPr>
            <w:tcW w:w="700" w:type="dxa"/>
            <w:tcMar>
              <w:top w:w="0" w:type="dxa"/>
              <w:bottom w:w="0" w:type="dxa"/>
            </w:tcMar>
            <w:vAlign w:val="center"/>
          </w:tcPr>
          <w:p w:rsidR="00F00A88" w:rsidRDefault="00BF4C28">
            <w:pPr>
              <w:keepNext/>
              <w:keepLines/>
              <w:spacing w:after="0" w:line="240" w:lineRule="auto"/>
            </w:pPr>
            <w:r>
              <w:rPr>
                <w:sz w:val="18"/>
              </w:rPr>
              <w:t>10</w:t>
            </w:r>
          </w:p>
        </w:tc>
        <w:tc>
          <w:tcPr>
            <w:tcW w:w="1860" w:type="dxa"/>
            <w:tcMar>
              <w:top w:w="0" w:type="dxa"/>
              <w:bottom w:w="0" w:type="dxa"/>
            </w:tcMar>
            <w:vAlign w:val="center"/>
          </w:tcPr>
          <w:p w:rsidR="00F00A88" w:rsidRDefault="00BF4C28">
            <w:pPr>
              <w:keepNext/>
              <w:keepLines/>
              <w:spacing w:after="0" w:line="240" w:lineRule="auto"/>
              <w:jc w:val="right"/>
            </w:pPr>
            <w:r>
              <w:rPr>
                <w:sz w:val="18"/>
              </w:rPr>
              <w:t>6.387.587,67</w:t>
            </w:r>
          </w:p>
        </w:tc>
        <w:tc>
          <w:tcPr>
            <w:tcW w:w="1860" w:type="dxa"/>
            <w:tcMar>
              <w:top w:w="0" w:type="dxa"/>
              <w:bottom w:w="0" w:type="dxa"/>
            </w:tcMar>
            <w:vAlign w:val="center"/>
          </w:tcPr>
          <w:p w:rsidR="00F00A88" w:rsidRDefault="00BF4C28">
            <w:pPr>
              <w:keepNext/>
              <w:keepLines/>
              <w:spacing w:after="0" w:line="240" w:lineRule="auto"/>
              <w:jc w:val="right"/>
            </w:pPr>
            <w:r>
              <w:rPr>
                <w:sz w:val="18"/>
              </w:rPr>
              <w:t>3.304.358,52</w:t>
            </w:r>
          </w:p>
        </w:tc>
        <w:tc>
          <w:tcPr>
            <w:tcW w:w="700" w:type="dxa"/>
            <w:tcMar>
              <w:top w:w="0" w:type="dxa"/>
              <w:bottom w:w="0" w:type="dxa"/>
            </w:tcMar>
            <w:vAlign w:val="center"/>
          </w:tcPr>
          <w:p w:rsidR="00F00A88" w:rsidRDefault="00BF4C28">
            <w:pPr>
              <w:keepNext/>
              <w:keepLines/>
              <w:spacing w:after="0" w:line="240" w:lineRule="auto"/>
              <w:jc w:val="right"/>
            </w:pPr>
            <w:r>
              <w:rPr>
                <w:sz w:val="18"/>
              </w:rPr>
              <w:t>51,7</w:t>
            </w:r>
          </w:p>
        </w:tc>
      </w:tr>
    </w:tbl>
    <w:p w:rsidR="00F00A88" w:rsidRDefault="00F00A88">
      <w:pPr>
        <w:spacing w:after="0"/>
      </w:pPr>
    </w:p>
    <w:p w:rsidR="00F00A88" w:rsidRDefault="00BF4C28">
      <w:pPr>
        <w:jc w:val="both"/>
      </w:pPr>
      <w:r>
        <w:t>Šifra 10 Socijalna zaštita iznosi 3.304.358,52 eura ili 51,7% prošlogodišnje realizacije. Odstupanje nastaje iz razloga jer se u 2024. godini izdvajalo više sredstava za pomoć umirovljenicima u dijelu koji se odnosi na novčane naknade prigodom Dana Grada Zadra, a u 2025. godini nakon donošenja proračuna za 2025.-2027.godinu nastaju kontinuirane isplate  uz manji obuhvat umirovljenika koji imaju pravo na naknadu.</w:t>
      </w:r>
    </w:p>
    <w:p w:rsidR="00F00A88" w:rsidRDefault="00F00A88"/>
    <w:p w:rsidR="00F00A88" w:rsidRDefault="00BF4C28">
      <w:pPr>
        <w:keepNext/>
        <w:spacing w:line="240" w:lineRule="auto"/>
        <w:jc w:val="center"/>
      </w:pPr>
      <w:r>
        <w:rPr>
          <w:sz w:val="28"/>
        </w:rPr>
        <w:lastRenderedPageBreak/>
        <w:t>Bilješka 123.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106</w:t>
            </w:r>
          </w:p>
        </w:tc>
        <w:tc>
          <w:tcPr>
            <w:tcW w:w="3180" w:type="dxa"/>
            <w:tcMar>
              <w:top w:w="0" w:type="dxa"/>
              <w:bottom w:w="0" w:type="dxa"/>
            </w:tcMar>
            <w:vAlign w:val="center"/>
          </w:tcPr>
          <w:p w:rsidR="00F00A88" w:rsidRDefault="00BF4C28">
            <w:pPr>
              <w:keepNext/>
              <w:keepLines/>
              <w:spacing w:after="0" w:line="240" w:lineRule="auto"/>
            </w:pPr>
            <w:r>
              <w:rPr>
                <w:sz w:val="18"/>
              </w:rPr>
              <w:t>Stanovanje</w:t>
            </w:r>
          </w:p>
        </w:tc>
        <w:tc>
          <w:tcPr>
            <w:tcW w:w="700" w:type="dxa"/>
            <w:tcMar>
              <w:top w:w="0" w:type="dxa"/>
              <w:bottom w:w="0" w:type="dxa"/>
            </w:tcMar>
            <w:vAlign w:val="center"/>
          </w:tcPr>
          <w:p w:rsidR="00F00A88" w:rsidRDefault="00BF4C28">
            <w:pPr>
              <w:keepNext/>
              <w:keepLines/>
              <w:spacing w:after="0" w:line="240" w:lineRule="auto"/>
            </w:pPr>
            <w:r>
              <w:rPr>
                <w:sz w:val="18"/>
              </w:rPr>
              <w:t>106</w:t>
            </w:r>
          </w:p>
        </w:tc>
        <w:tc>
          <w:tcPr>
            <w:tcW w:w="1860" w:type="dxa"/>
            <w:tcMar>
              <w:top w:w="0" w:type="dxa"/>
              <w:bottom w:w="0" w:type="dxa"/>
            </w:tcMar>
            <w:vAlign w:val="center"/>
          </w:tcPr>
          <w:p w:rsidR="00F00A88" w:rsidRDefault="00BF4C28">
            <w:pPr>
              <w:keepNext/>
              <w:keepLines/>
              <w:spacing w:after="0" w:line="240" w:lineRule="auto"/>
              <w:jc w:val="right"/>
            </w:pPr>
            <w:r>
              <w:rPr>
                <w:sz w:val="18"/>
              </w:rPr>
              <w:t>1.987,86</w:t>
            </w:r>
          </w:p>
        </w:tc>
        <w:tc>
          <w:tcPr>
            <w:tcW w:w="1860" w:type="dxa"/>
            <w:tcMar>
              <w:top w:w="0" w:type="dxa"/>
              <w:bottom w:w="0" w:type="dxa"/>
            </w:tcMar>
            <w:vAlign w:val="center"/>
          </w:tcPr>
          <w:p w:rsidR="00F00A88" w:rsidRDefault="00BF4C28">
            <w:pPr>
              <w:keepNext/>
              <w:keepLines/>
              <w:spacing w:after="0" w:line="240" w:lineRule="auto"/>
              <w:jc w:val="right"/>
            </w:pPr>
            <w:r>
              <w:rPr>
                <w:sz w:val="18"/>
              </w:rPr>
              <w:t>7.827,54</w:t>
            </w:r>
          </w:p>
        </w:tc>
        <w:tc>
          <w:tcPr>
            <w:tcW w:w="700" w:type="dxa"/>
            <w:tcMar>
              <w:top w:w="0" w:type="dxa"/>
              <w:bottom w:w="0" w:type="dxa"/>
            </w:tcMar>
            <w:vAlign w:val="center"/>
          </w:tcPr>
          <w:p w:rsidR="00F00A88" w:rsidRDefault="00BF4C28">
            <w:pPr>
              <w:keepNext/>
              <w:keepLines/>
              <w:spacing w:after="0" w:line="240" w:lineRule="auto"/>
              <w:jc w:val="right"/>
            </w:pPr>
            <w:r>
              <w:rPr>
                <w:sz w:val="18"/>
              </w:rPr>
              <w:t>393,8</w:t>
            </w:r>
          </w:p>
        </w:tc>
      </w:tr>
    </w:tbl>
    <w:p w:rsidR="00F00A88" w:rsidRDefault="00F00A88">
      <w:pPr>
        <w:spacing w:after="0"/>
      </w:pPr>
    </w:p>
    <w:p w:rsidR="00F00A88" w:rsidRDefault="00BF4C28">
      <w:pPr>
        <w:jc w:val="both"/>
      </w:pPr>
      <w:r>
        <w:t>Iako nominalno nije veliki iznos odstupanje je veliko a odnosi se na podmirenje rashoda za komunalne priključke braniteljima i ovisi o visini iznosa odnosno broju zaprimljenih zahtjeva.</w:t>
      </w:r>
    </w:p>
    <w:p w:rsidR="00F00A88" w:rsidRDefault="00F00A88"/>
    <w:p w:rsidR="00F00A88" w:rsidRDefault="00BF4C28">
      <w:pPr>
        <w:keepNext/>
        <w:spacing w:line="240" w:lineRule="auto"/>
        <w:jc w:val="center"/>
      </w:pPr>
      <w:r>
        <w:rPr>
          <w:b/>
          <w:sz w:val="28"/>
        </w:rPr>
        <w:t>Promjene u vrijednosti i obujmu imovine i obveza</w:t>
      </w:r>
    </w:p>
    <w:p w:rsidR="00F00A88" w:rsidRDefault="00BF4C28">
      <w:pPr>
        <w:keepNext/>
        <w:spacing w:line="240" w:lineRule="auto"/>
        <w:jc w:val="center"/>
      </w:pPr>
      <w:r>
        <w:rPr>
          <w:sz w:val="28"/>
        </w:rPr>
        <w:t>Bilješka 124.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F00A88">
            <w:pPr>
              <w:keepNext/>
              <w:keepLines/>
              <w:spacing w:after="0" w:line="240" w:lineRule="auto"/>
            </w:pPr>
          </w:p>
        </w:tc>
        <w:tc>
          <w:tcPr>
            <w:tcW w:w="3180" w:type="dxa"/>
            <w:tcMar>
              <w:top w:w="0" w:type="dxa"/>
              <w:bottom w:w="0" w:type="dxa"/>
            </w:tcMar>
            <w:vAlign w:val="center"/>
          </w:tcPr>
          <w:p w:rsidR="00F00A88" w:rsidRDefault="00BF4C28">
            <w:pPr>
              <w:keepNext/>
              <w:keepLines/>
              <w:spacing w:after="0" w:line="240" w:lineRule="auto"/>
            </w:pPr>
            <w:r>
              <w:rPr>
                <w:sz w:val="18"/>
              </w:rPr>
              <w:t>Promjene u vrijednosti nefinancijske imovine (šifre P002 do P007)</w:t>
            </w:r>
          </w:p>
        </w:tc>
        <w:tc>
          <w:tcPr>
            <w:tcW w:w="700" w:type="dxa"/>
            <w:tcMar>
              <w:top w:w="0" w:type="dxa"/>
              <w:bottom w:w="0" w:type="dxa"/>
            </w:tcMar>
            <w:vAlign w:val="center"/>
          </w:tcPr>
          <w:p w:rsidR="00F00A88" w:rsidRDefault="00BF4C28">
            <w:pPr>
              <w:keepNext/>
              <w:keepLines/>
              <w:spacing w:after="0" w:line="240" w:lineRule="auto"/>
            </w:pPr>
            <w:r>
              <w:rPr>
                <w:sz w:val="18"/>
              </w:rPr>
              <w:t>P001</w:t>
            </w:r>
          </w:p>
        </w:tc>
        <w:tc>
          <w:tcPr>
            <w:tcW w:w="1860" w:type="dxa"/>
            <w:tcMar>
              <w:top w:w="0" w:type="dxa"/>
              <w:bottom w:w="0" w:type="dxa"/>
            </w:tcMar>
            <w:vAlign w:val="center"/>
          </w:tcPr>
          <w:p w:rsidR="00F00A88" w:rsidRDefault="00BF4C28">
            <w:pPr>
              <w:keepNext/>
              <w:keepLines/>
              <w:spacing w:after="0" w:line="240" w:lineRule="auto"/>
              <w:jc w:val="right"/>
            </w:pPr>
            <w:r>
              <w:rPr>
                <w:sz w:val="18"/>
              </w:rPr>
              <w:t>0,00</w:t>
            </w:r>
          </w:p>
        </w:tc>
        <w:tc>
          <w:tcPr>
            <w:tcW w:w="1860" w:type="dxa"/>
            <w:tcMar>
              <w:top w:w="0" w:type="dxa"/>
              <w:bottom w:w="0" w:type="dxa"/>
            </w:tcMar>
            <w:vAlign w:val="center"/>
          </w:tcPr>
          <w:p w:rsidR="00F00A88" w:rsidRDefault="00BF4C28">
            <w:pPr>
              <w:keepNext/>
              <w:keepLines/>
              <w:spacing w:after="0" w:line="240" w:lineRule="auto"/>
              <w:jc w:val="right"/>
            </w:pPr>
            <w:r>
              <w:rPr>
                <w:sz w:val="18"/>
              </w:rPr>
              <w:t>10.019.505,60</w:t>
            </w:r>
          </w:p>
        </w:tc>
        <w:tc>
          <w:tcPr>
            <w:tcW w:w="700" w:type="dxa"/>
            <w:tcMar>
              <w:top w:w="0" w:type="dxa"/>
              <w:bottom w:w="0" w:type="dxa"/>
            </w:tcMar>
            <w:vAlign w:val="center"/>
          </w:tcPr>
          <w:p w:rsidR="00F00A88" w:rsidRDefault="00BF4C28">
            <w:pPr>
              <w:keepNext/>
              <w:keepLines/>
              <w:spacing w:after="0" w:line="240" w:lineRule="auto"/>
              <w:jc w:val="right"/>
            </w:pPr>
            <w:r>
              <w:rPr>
                <w:sz w:val="18"/>
              </w:rPr>
              <w:t>-</w:t>
            </w:r>
          </w:p>
        </w:tc>
      </w:tr>
    </w:tbl>
    <w:p w:rsidR="00F00A88" w:rsidRDefault="00F00A88">
      <w:pPr>
        <w:spacing w:after="0"/>
      </w:pPr>
    </w:p>
    <w:p w:rsidR="00F00A88" w:rsidRDefault="00BF4C28">
      <w:r>
        <w:t>P001-smanjenje odnosi se na ispravak vrijednosti osnovnih sredstava .</w:t>
      </w:r>
    </w:p>
    <w:p w:rsidR="00F00A88" w:rsidRDefault="00F00A88"/>
    <w:p w:rsidR="00F00A88" w:rsidRDefault="00BF4C28">
      <w:pPr>
        <w:keepNext/>
        <w:spacing w:line="240" w:lineRule="auto"/>
        <w:jc w:val="center"/>
      </w:pPr>
      <w:r>
        <w:rPr>
          <w:sz w:val="28"/>
        </w:rPr>
        <w:t>Bilješka 125.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F00A88">
            <w:pPr>
              <w:keepNext/>
              <w:keepLines/>
              <w:spacing w:after="0" w:line="240" w:lineRule="auto"/>
            </w:pPr>
          </w:p>
        </w:tc>
        <w:tc>
          <w:tcPr>
            <w:tcW w:w="3180" w:type="dxa"/>
            <w:tcMar>
              <w:top w:w="0" w:type="dxa"/>
              <w:bottom w:w="0" w:type="dxa"/>
            </w:tcMar>
            <w:vAlign w:val="center"/>
          </w:tcPr>
          <w:p w:rsidR="00F00A88" w:rsidRDefault="00BF4C28">
            <w:pPr>
              <w:keepNext/>
              <w:keepLines/>
              <w:spacing w:after="0" w:line="240" w:lineRule="auto"/>
            </w:pPr>
            <w:r>
              <w:rPr>
                <w:sz w:val="18"/>
              </w:rPr>
              <w:t>Promjene u vrijednosti financijske imovine (šifre P009 do P015)</w:t>
            </w:r>
          </w:p>
        </w:tc>
        <w:tc>
          <w:tcPr>
            <w:tcW w:w="700" w:type="dxa"/>
            <w:tcMar>
              <w:top w:w="0" w:type="dxa"/>
              <w:bottom w:w="0" w:type="dxa"/>
            </w:tcMar>
            <w:vAlign w:val="center"/>
          </w:tcPr>
          <w:p w:rsidR="00F00A88" w:rsidRDefault="00BF4C28">
            <w:pPr>
              <w:keepNext/>
              <w:keepLines/>
              <w:spacing w:after="0" w:line="240" w:lineRule="auto"/>
            </w:pPr>
            <w:r>
              <w:rPr>
                <w:sz w:val="18"/>
              </w:rPr>
              <w:t>P008</w:t>
            </w:r>
          </w:p>
        </w:tc>
        <w:tc>
          <w:tcPr>
            <w:tcW w:w="1860" w:type="dxa"/>
            <w:tcMar>
              <w:top w:w="0" w:type="dxa"/>
              <w:bottom w:w="0" w:type="dxa"/>
            </w:tcMar>
            <w:vAlign w:val="center"/>
          </w:tcPr>
          <w:p w:rsidR="00F00A88" w:rsidRDefault="00BF4C28">
            <w:pPr>
              <w:keepNext/>
              <w:keepLines/>
              <w:spacing w:after="0" w:line="240" w:lineRule="auto"/>
              <w:jc w:val="right"/>
            </w:pPr>
            <w:r>
              <w:rPr>
                <w:sz w:val="18"/>
              </w:rPr>
              <w:t>6.718.753,81</w:t>
            </w:r>
          </w:p>
        </w:tc>
        <w:tc>
          <w:tcPr>
            <w:tcW w:w="1860" w:type="dxa"/>
            <w:tcMar>
              <w:top w:w="0" w:type="dxa"/>
              <w:bottom w:w="0" w:type="dxa"/>
            </w:tcMar>
            <w:vAlign w:val="center"/>
          </w:tcPr>
          <w:p w:rsidR="00F00A88" w:rsidRDefault="00BF4C28">
            <w:pPr>
              <w:keepNext/>
              <w:keepLines/>
              <w:spacing w:after="0" w:line="240" w:lineRule="auto"/>
              <w:jc w:val="right"/>
            </w:pPr>
            <w:r>
              <w:rPr>
                <w:sz w:val="18"/>
              </w:rPr>
              <w:t>6.716.849,99</w:t>
            </w:r>
          </w:p>
        </w:tc>
        <w:tc>
          <w:tcPr>
            <w:tcW w:w="700" w:type="dxa"/>
            <w:tcMar>
              <w:top w:w="0" w:type="dxa"/>
              <w:bottom w:w="0" w:type="dxa"/>
            </w:tcMar>
            <w:vAlign w:val="center"/>
          </w:tcPr>
          <w:p w:rsidR="00F00A88" w:rsidRDefault="00BF4C28">
            <w:pPr>
              <w:keepNext/>
              <w:keepLines/>
              <w:spacing w:after="0" w:line="240" w:lineRule="auto"/>
              <w:jc w:val="right"/>
            </w:pPr>
            <w:r>
              <w:rPr>
                <w:sz w:val="18"/>
              </w:rPr>
              <w:t>100,0</w:t>
            </w:r>
          </w:p>
        </w:tc>
      </w:tr>
    </w:tbl>
    <w:p w:rsidR="00F00A88" w:rsidRDefault="00F00A88">
      <w:pPr>
        <w:spacing w:after="0"/>
      </w:pPr>
    </w:p>
    <w:p w:rsidR="00F00A88" w:rsidRDefault="00BF4C28">
      <w:r>
        <w:t xml:space="preserve">Promjene u vrijednosti financijske imovine (šifre P009 do P015) odnosi se na razinu 22 i objašnjenje se daje uz </w:t>
      </w:r>
      <w:proofErr w:type="spellStart"/>
      <w:r>
        <w:t>pojedninačne</w:t>
      </w:r>
      <w:proofErr w:type="spellEnd"/>
      <w:r>
        <w:t xml:space="preserve"> šifre.</w:t>
      </w:r>
    </w:p>
    <w:p w:rsidR="00F00A88" w:rsidRDefault="00F00A88"/>
    <w:p w:rsidR="00F00A88" w:rsidRDefault="00BF4C28">
      <w:pPr>
        <w:keepNext/>
        <w:spacing w:line="240" w:lineRule="auto"/>
        <w:jc w:val="center"/>
      </w:pPr>
      <w:r>
        <w:rPr>
          <w:sz w:val="28"/>
        </w:rPr>
        <w:t>Bilješka 126.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F00A88">
            <w:pPr>
              <w:keepNext/>
              <w:keepLines/>
              <w:spacing w:after="0" w:line="240" w:lineRule="auto"/>
            </w:pPr>
          </w:p>
        </w:tc>
        <w:tc>
          <w:tcPr>
            <w:tcW w:w="3180" w:type="dxa"/>
            <w:tcMar>
              <w:top w:w="0" w:type="dxa"/>
              <w:bottom w:w="0" w:type="dxa"/>
            </w:tcMar>
            <w:vAlign w:val="center"/>
          </w:tcPr>
          <w:p w:rsidR="00F00A88" w:rsidRDefault="00BF4C28">
            <w:pPr>
              <w:keepNext/>
              <w:keepLines/>
              <w:spacing w:after="0" w:line="240" w:lineRule="auto"/>
            </w:pPr>
            <w:r>
              <w:rPr>
                <w:sz w:val="18"/>
              </w:rPr>
              <w:t>Financijski instrumenti - dionice i udjeli u glavnici</w:t>
            </w:r>
          </w:p>
        </w:tc>
        <w:tc>
          <w:tcPr>
            <w:tcW w:w="700" w:type="dxa"/>
            <w:tcMar>
              <w:top w:w="0" w:type="dxa"/>
              <w:bottom w:w="0" w:type="dxa"/>
            </w:tcMar>
            <w:vAlign w:val="center"/>
          </w:tcPr>
          <w:p w:rsidR="00F00A88" w:rsidRDefault="00BF4C28">
            <w:pPr>
              <w:keepNext/>
              <w:keepLines/>
              <w:spacing w:after="0" w:line="240" w:lineRule="auto"/>
            </w:pPr>
            <w:r>
              <w:rPr>
                <w:sz w:val="18"/>
              </w:rPr>
              <w:t>P013</w:t>
            </w:r>
          </w:p>
        </w:tc>
        <w:tc>
          <w:tcPr>
            <w:tcW w:w="1860" w:type="dxa"/>
            <w:tcMar>
              <w:top w:w="0" w:type="dxa"/>
              <w:bottom w:w="0" w:type="dxa"/>
            </w:tcMar>
            <w:vAlign w:val="center"/>
          </w:tcPr>
          <w:p w:rsidR="00F00A88" w:rsidRDefault="00BF4C28">
            <w:pPr>
              <w:keepNext/>
              <w:keepLines/>
              <w:spacing w:after="0" w:line="240" w:lineRule="auto"/>
              <w:jc w:val="right"/>
            </w:pPr>
            <w:r>
              <w:rPr>
                <w:sz w:val="18"/>
              </w:rPr>
              <w:t>6.718.753,81</w:t>
            </w:r>
          </w:p>
        </w:tc>
        <w:tc>
          <w:tcPr>
            <w:tcW w:w="1860" w:type="dxa"/>
            <w:tcMar>
              <w:top w:w="0" w:type="dxa"/>
              <w:bottom w:w="0" w:type="dxa"/>
            </w:tcMar>
            <w:vAlign w:val="center"/>
          </w:tcPr>
          <w:p w:rsidR="00F00A88" w:rsidRDefault="00BF4C28">
            <w:pPr>
              <w:keepNext/>
              <w:keepLines/>
              <w:spacing w:after="0" w:line="240" w:lineRule="auto"/>
              <w:jc w:val="right"/>
            </w:pPr>
            <w:r>
              <w:rPr>
                <w:sz w:val="18"/>
              </w:rPr>
              <w:t>6.716.580,00</w:t>
            </w:r>
          </w:p>
        </w:tc>
        <w:tc>
          <w:tcPr>
            <w:tcW w:w="700" w:type="dxa"/>
            <w:tcMar>
              <w:top w:w="0" w:type="dxa"/>
              <w:bottom w:w="0" w:type="dxa"/>
            </w:tcMar>
            <w:vAlign w:val="center"/>
          </w:tcPr>
          <w:p w:rsidR="00F00A88" w:rsidRDefault="00BF4C28">
            <w:pPr>
              <w:keepNext/>
              <w:keepLines/>
              <w:spacing w:after="0" w:line="240" w:lineRule="auto"/>
              <w:jc w:val="right"/>
            </w:pPr>
            <w:r>
              <w:rPr>
                <w:sz w:val="18"/>
              </w:rPr>
              <w:t>100,0</w:t>
            </w:r>
          </w:p>
        </w:tc>
      </w:tr>
    </w:tbl>
    <w:p w:rsidR="00F00A88" w:rsidRDefault="00F00A88">
      <w:pPr>
        <w:spacing w:after="0"/>
      </w:pPr>
    </w:p>
    <w:p w:rsidR="00F00A88" w:rsidRDefault="00BF4C28">
      <w:pPr>
        <w:jc w:val="both"/>
      </w:pPr>
      <w:r>
        <w:t>P013 povećanje iznosi 6.718.753,81 eura, a vezano je i za smanjenje na P013. Iznosi se odnose na povećanje temeljnog kapitala u društvo Vodovod d.o.o. Zadar te smanjenje temeljnog kapitala u društvu Odvodnja d.o.o. Zadar budući se društvo Odvodnja d.o.o. pripojila društvu Vodovod d.o.o. Zadar. Ista je brisana iz sudskog registra. Minimalna razlika između iznosa povećanja i smanjenja odnosi se na usklađenje sa sudskim registrom.</w:t>
      </w:r>
    </w:p>
    <w:p w:rsidR="00F00A88" w:rsidRDefault="00F00A88"/>
    <w:p w:rsidR="00F00A88" w:rsidRDefault="00BF4C28">
      <w:pPr>
        <w:keepNext/>
        <w:spacing w:line="240" w:lineRule="auto"/>
        <w:jc w:val="center"/>
      </w:pPr>
      <w:r>
        <w:rPr>
          <w:sz w:val="28"/>
        </w:rPr>
        <w:lastRenderedPageBreak/>
        <w:t>Bilješka 127.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F00A88">
            <w:pPr>
              <w:keepNext/>
              <w:keepLines/>
              <w:spacing w:after="0" w:line="240" w:lineRule="auto"/>
            </w:pPr>
          </w:p>
        </w:tc>
        <w:tc>
          <w:tcPr>
            <w:tcW w:w="3180" w:type="dxa"/>
            <w:tcMar>
              <w:top w:w="0" w:type="dxa"/>
              <w:bottom w:w="0" w:type="dxa"/>
            </w:tcMar>
            <w:vAlign w:val="center"/>
          </w:tcPr>
          <w:p w:rsidR="00F00A88" w:rsidRDefault="00BF4C28">
            <w:pPr>
              <w:keepNext/>
              <w:keepLines/>
              <w:spacing w:after="0" w:line="240" w:lineRule="auto"/>
            </w:pPr>
            <w:r>
              <w:rPr>
                <w:sz w:val="18"/>
              </w:rPr>
              <w:t>Potraživanja za prihode poslovanja</w:t>
            </w:r>
          </w:p>
        </w:tc>
        <w:tc>
          <w:tcPr>
            <w:tcW w:w="700" w:type="dxa"/>
            <w:tcMar>
              <w:top w:w="0" w:type="dxa"/>
              <w:bottom w:w="0" w:type="dxa"/>
            </w:tcMar>
            <w:vAlign w:val="center"/>
          </w:tcPr>
          <w:p w:rsidR="00F00A88" w:rsidRDefault="00BF4C28">
            <w:pPr>
              <w:keepNext/>
              <w:keepLines/>
              <w:spacing w:after="0" w:line="240" w:lineRule="auto"/>
            </w:pPr>
            <w:r>
              <w:rPr>
                <w:sz w:val="18"/>
              </w:rPr>
              <w:t>P014</w:t>
            </w:r>
          </w:p>
        </w:tc>
        <w:tc>
          <w:tcPr>
            <w:tcW w:w="1860" w:type="dxa"/>
            <w:tcMar>
              <w:top w:w="0" w:type="dxa"/>
              <w:bottom w:w="0" w:type="dxa"/>
            </w:tcMar>
            <w:vAlign w:val="center"/>
          </w:tcPr>
          <w:p w:rsidR="00F00A88" w:rsidRDefault="00BF4C28">
            <w:pPr>
              <w:keepNext/>
              <w:keepLines/>
              <w:spacing w:after="0" w:line="240" w:lineRule="auto"/>
              <w:jc w:val="right"/>
            </w:pPr>
            <w:r>
              <w:rPr>
                <w:sz w:val="18"/>
              </w:rPr>
              <w:t>0,00</w:t>
            </w:r>
          </w:p>
        </w:tc>
        <w:tc>
          <w:tcPr>
            <w:tcW w:w="1860" w:type="dxa"/>
            <w:tcMar>
              <w:top w:w="0" w:type="dxa"/>
              <w:bottom w:w="0" w:type="dxa"/>
            </w:tcMar>
            <w:vAlign w:val="center"/>
          </w:tcPr>
          <w:p w:rsidR="00F00A88" w:rsidRDefault="00BF4C28">
            <w:pPr>
              <w:keepNext/>
              <w:keepLines/>
              <w:spacing w:after="0" w:line="240" w:lineRule="auto"/>
              <w:jc w:val="right"/>
            </w:pPr>
            <w:r>
              <w:rPr>
                <w:sz w:val="18"/>
              </w:rPr>
              <w:t>269,99</w:t>
            </w:r>
          </w:p>
        </w:tc>
        <w:tc>
          <w:tcPr>
            <w:tcW w:w="700" w:type="dxa"/>
            <w:tcMar>
              <w:top w:w="0" w:type="dxa"/>
              <w:bottom w:w="0" w:type="dxa"/>
            </w:tcMar>
            <w:vAlign w:val="center"/>
          </w:tcPr>
          <w:p w:rsidR="00F00A88" w:rsidRDefault="00BF4C28">
            <w:pPr>
              <w:keepNext/>
              <w:keepLines/>
              <w:spacing w:after="0" w:line="240" w:lineRule="auto"/>
              <w:jc w:val="right"/>
            </w:pPr>
            <w:r>
              <w:rPr>
                <w:sz w:val="18"/>
              </w:rPr>
              <w:t>-</w:t>
            </w:r>
          </w:p>
        </w:tc>
      </w:tr>
    </w:tbl>
    <w:p w:rsidR="00F00A88" w:rsidRDefault="00F00A88">
      <w:pPr>
        <w:spacing w:after="0"/>
      </w:pPr>
    </w:p>
    <w:p w:rsidR="00F00A88" w:rsidRDefault="00BF4C28">
      <w:r>
        <w:t>P014 smanjenje iznosi 269,99 eura, a odnosi se na otpis (smanjenje) potraživanja za EU projekt koji je davno završio (projekt FIESTA).</w:t>
      </w:r>
    </w:p>
    <w:p w:rsidR="00F00A88" w:rsidRDefault="00F00A88"/>
    <w:p w:rsidR="00F00A88" w:rsidRDefault="00BF4C28">
      <w:pPr>
        <w:keepNext/>
        <w:spacing w:line="240" w:lineRule="auto"/>
        <w:jc w:val="center"/>
      </w:pPr>
      <w:r>
        <w:rPr>
          <w:sz w:val="28"/>
        </w:rPr>
        <w:t>Bilješka 128.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F00A88">
            <w:pPr>
              <w:keepNext/>
              <w:keepLines/>
              <w:spacing w:after="0" w:line="240" w:lineRule="auto"/>
            </w:pPr>
          </w:p>
        </w:tc>
        <w:tc>
          <w:tcPr>
            <w:tcW w:w="3180" w:type="dxa"/>
            <w:tcMar>
              <w:top w:w="0" w:type="dxa"/>
              <w:bottom w:w="0" w:type="dxa"/>
            </w:tcMar>
            <w:vAlign w:val="center"/>
          </w:tcPr>
          <w:p w:rsidR="00F00A88" w:rsidRDefault="00BF4C28">
            <w:pPr>
              <w:keepNext/>
              <w:keepLines/>
              <w:spacing w:after="0" w:line="240" w:lineRule="auto"/>
            </w:pPr>
            <w:proofErr w:type="spellStart"/>
            <w:r>
              <w:rPr>
                <w:sz w:val="18"/>
              </w:rPr>
              <w:t>Neproizvedena</w:t>
            </w:r>
            <w:proofErr w:type="spellEnd"/>
            <w:r>
              <w:rPr>
                <w:sz w:val="18"/>
              </w:rPr>
              <w:t xml:space="preserve"> dugotrajna imovina</w:t>
            </w:r>
          </w:p>
        </w:tc>
        <w:tc>
          <w:tcPr>
            <w:tcW w:w="700" w:type="dxa"/>
            <w:tcMar>
              <w:top w:w="0" w:type="dxa"/>
              <w:bottom w:w="0" w:type="dxa"/>
            </w:tcMar>
            <w:vAlign w:val="center"/>
          </w:tcPr>
          <w:p w:rsidR="00F00A88" w:rsidRDefault="00BF4C28">
            <w:pPr>
              <w:keepNext/>
              <w:keepLines/>
              <w:spacing w:after="0" w:line="240" w:lineRule="auto"/>
            </w:pPr>
            <w:r>
              <w:rPr>
                <w:sz w:val="18"/>
              </w:rPr>
              <w:t>P017</w:t>
            </w:r>
          </w:p>
        </w:tc>
        <w:tc>
          <w:tcPr>
            <w:tcW w:w="1860" w:type="dxa"/>
            <w:tcMar>
              <w:top w:w="0" w:type="dxa"/>
              <w:bottom w:w="0" w:type="dxa"/>
            </w:tcMar>
            <w:vAlign w:val="center"/>
          </w:tcPr>
          <w:p w:rsidR="00F00A88" w:rsidRDefault="00BF4C28">
            <w:pPr>
              <w:keepNext/>
              <w:keepLines/>
              <w:spacing w:after="0" w:line="240" w:lineRule="auto"/>
              <w:jc w:val="right"/>
            </w:pPr>
            <w:r>
              <w:rPr>
                <w:sz w:val="18"/>
              </w:rPr>
              <w:t>30.336,24</w:t>
            </w:r>
          </w:p>
        </w:tc>
        <w:tc>
          <w:tcPr>
            <w:tcW w:w="1860" w:type="dxa"/>
            <w:tcMar>
              <w:top w:w="0" w:type="dxa"/>
              <w:bottom w:w="0" w:type="dxa"/>
            </w:tcMar>
            <w:vAlign w:val="center"/>
          </w:tcPr>
          <w:p w:rsidR="00F00A88" w:rsidRDefault="00BF4C28">
            <w:pPr>
              <w:keepNext/>
              <w:keepLines/>
              <w:spacing w:after="0" w:line="240" w:lineRule="auto"/>
              <w:jc w:val="right"/>
            </w:pPr>
            <w:r>
              <w:rPr>
                <w:sz w:val="18"/>
              </w:rPr>
              <w:t>500,00</w:t>
            </w:r>
          </w:p>
        </w:tc>
        <w:tc>
          <w:tcPr>
            <w:tcW w:w="700" w:type="dxa"/>
            <w:tcMar>
              <w:top w:w="0" w:type="dxa"/>
              <w:bottom w:w="0" w:type="dxa"/>
            </w:tcMar>
            <w:vAlign w:val="center"/>
          </w:tcPr>
          <w:p w:rsidR="00F00A88" w:rsidRDefault="00BF4C28">
            <w:pPr>
              <w:keepNext/>
              <w:keepLines/>
              <w:spacing w:after="0" w:line="240" w:lineRule="auto"/>
              <w:jc w:val="right"/>
            </w:pPr>
            <w:r>
              <w:rPr>
                <w:sz w:val="18"/>
              </w:rPr>
              <w:t>1,6</w:t>
            </w:r>
          </w:p>
        </w:tc>
      </w:tr>
    </w:tbl>
    <w:p w:rsidR="00F00A88" w:rsidRDefault="00F00A88">
      <w:pPr>
        <w:spacing w:after="0"/>
      </w:pPr>
    </w:p>
    <w:p w:rsidR="00F00A88" w:rsidRDefault="00BF4C28">
      <w:pPr>
        <w:jc w:val="both"/>
      </w:pPr>
      <w:r>
        <w:t xml:space="preserve">P017 </w:t>
      </w:r>
      <w:proofErr w:type="spellStart"/>
      <w:r>
        <w:t>neproizvedena</w:t>
      </w:r>
      <w:proofErr w:type="spellEnd"/>
      <w:r>
        <w:t xml:space="preserve"> dugotrajna imovina na strani povećanje iznosi 30.336,24 eura, a odnosi se na </w:t>
      </w:r>
      <w:proofErr w:type="spellStart"/>
      <w:r>
        <w:t>uknjižavanje</w:t>
      </w:r>
      <w:proofErr w:type="spellEnd"/>
      <w:r>
        <w:t xml:space="preserve"> čestica zemlje iz </w:t>
      </w:r>
      <w:proofErr w:type="spellStart"/>
      <w:r>
        <w:t>izvanbilančne</w:t>
      </w:r>
      <w:proofErr w:type="spellEnd"/>
      <w:r>
        <w:t xml:space="preserve"> evidencije radi prodaje. Na strani smanjenja evidentirani je iznos od 500 eura kao korekcija rezultata iz prethode godine.</w:t>
      </w:r>
    </w:p>
    <w:p w:rsidR="00F00A88" w:rsidRDefault="00F00A88"/>
    <w:p w:rsidR="00F00A88" w:rsidRDefault="00BF4C28">
      <w:pPr>
        <w:keepNext/>
        <w:spacing w:line="240" w:lineRule="auto"/>
        <w:jc w:val="center"/>
      </w:pPr>
      <w:r>
        <w:rPr>
          <w:sz w:val="28"/>
        </w:rPr>
        <w:t>Bilješka 129.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F00A88">
            <w:pPr>
              <w:keepNext/>
              <w:keepLines/>
              <w:spacing w:after="0" w:line="240" w:lineRule="auto"/>
            </w:pPr>
          </w:p>
        </w:tc>
        <w:tc>
          <w:tcPr>
            <w:tcW w:w="3180" w:type="dxa"/>
            <w:tcMar>
              <w:top w:w="0" w:type="dxa"/>
              <w:bottom w:w="0" w:type="dxa"/>
            </w:tcMar>
            <w:vAlign w:val="center"/>
          </w:tcPr>
          <w:p w:rsidR="00F00A88" w:rsidRDefault="00BF4C28">
            <w:pPr>
              <w:keepNext/>
              <w:keepLines/>
              <w:spacing w:after="0" w:line="240" w:lineRule="auto"/>
            </w:pPr>
            <w:r>
              <w:rPr>
                <w:sz w:val="18"/>
              </w:rPr>
              <w:t>Proizvedena dugotrajna imovina</w:t>
            </w:r>
          </w:p>
        </w:tc>
        <w:tc>
          <w:tcPr>
            <w:tcW w:w="700" w:type="dxa"/>
            <w:tcMar>
              <w:top w:w="0" w:type="dxa"/>
              <w:bottom w:w="0" w:type="dxa"/>
            </w:tcMar>
            <w:vAlign w:val="center"/>
          </w:tcPr>
          <w:p w:rsidR="00F00A88" w:rsidRDefault="00BF4C28">
            <w:pPr>
              <w:keepNext/>
              <w:keepLines/>
              <w:spacing w:after="0" w:line="240" w:lineRule="auto"/>
            </w:pPr>
            <w:r>
              <w:rPr>
                <w:sz w:val="18"/>
              </w:rPr>
              <w:t>P018</w:t>
            </w:r>
          </w:p>
        </w:tc>
        <w:tc>
          <w:tcPr>
            <w:tcW w:w="1860" w:type="dxa"/>
            <w:tcMar>
              <w:top w:w="0" w:type="dxa"/>
              <w:bottom w:w="0" w:type="dxa"/>
            </w:tcMar>
            <w:vAlign w:val="center"/>
          </w:tcPr>
          <w:p w:rsidR="00F00A88" w:rsidRDefault="00BF4C28">
            <w:pPr>
              <w:keepNext/>
              <w:keepLines/>
              <w:spacing w:after="0" w:line="240" w:lineRule="auto"/>
              <w:jc w:val="right"/>
            </w:pPr>
            <w:r>
              <w:rPr>
                <w:sz w:val="18"/>
              </w:rPr>
              <w:t>140.337,12</w:t>
            </w:r>
          </w:p>
        </w:tc>
        <w:tc>
          <w:tcPr>
            <w:tcW w:w="1860" w:type="dxa"/>
            <w:tcMar>
              <w:top w:w="0" w:type="dxa"/>
              <w:bottom w:w="0" w:type="dxa"/>
            </w:tcMar>
            <w:vAlign w:val="center"/>
          </w:tcPr>
          <w:p w:rsidR="00F00A88" w:rsidRDefault="00BF4C28">
            <w:pPr>
              <w:keepNext/>
              <w:keepLines/>
              <w:spacing w:after="0" w:line="240" w:lineRule="auto"/>
              <w:jc w:val="right"/>
            </w:pPr>
            <w:r>
              <w:rPr>
                <w:sz w:val="18"/>
              </w:rPr>
              <w:t>175.459,58</w:t>
            </w:r>
          </w:p>
        </w:tc>
        <w:tc>
          <w:tcPr>
            <w:tcW w:w="700" w:type="dxa"/>
            <w:tcMar>
              <w:top w:w="0" w:type="dxa"/>
              <w:bottom w:w="0" w:type="dxa"/>
            </w:tcMar>
            <w:vAlign w:val="center"/>
          </w:tcPr>
          <w:p w:rsidR="00F00A88" w:rsidRDefault="00BF4C28">
            <w:pPr>
              <w:keepNext/>
              <w:keepLines/>
              <w:spacing w:after="0" w:line="240" w:lineRule="auto"/>
              <w:jc w:val="right"/>
            </w:pPr>
            <w:r>
              <w:rPr>
                <w:sz w:val="18"/>
              </w:rPr>
              <w:t>125,0</w:t>
            </w:r>
          </w:p>
        </w:tc>
      </w:tr>
    </w:tbl>
    <w:p w:rsidR="00F00A88" w:rsidRDefault="00F00A88">
      <w:pPr>
        <w:spacing w:after="0"/>
      </w:pPr>
    </w:p>
    <w:p w:rsidR="00F00A88" w:rsidRDefault="00BF4C28">
      <w:pPr>
        <w:jc w:val="both"/>
      </w:pPr>
      <w:r>
        <w:t xml:space="preserve">P018 povećanje iznosi 140.337,12 eura, a odnosi se na povećanje vrijednosti poslovnih prostora uslijed premjera površine te kod korisnika povećanje nakon godišnje inventure u školskoj knjižnici (evidencija u matičnoj knjizi knjižnične građe). Na strani smanjenja bilježimo iznos od 175.459,58 eura, a koji se odnose na povrat poslovnog prostora Republici Hrvatskoj (Ministarstvu državne imovine) dok su dva korisnika na šifri smanjenja iskazali ispravak vrijednosti osnovnih sredstava. U konsolidaciji je eliminiran prijenos opreme osnovnoj školi Šime </w:t>
      </w:r>
      <w:proofErr w:type="spellStart"/>
      <w:r>
        <w:t>Budinića</w:t>
      </w:r>
      <w:proofErr w:type="spellEnd"/>
      <w:r>
        <w:t xml:space="preserve"> u sklopu STEM projekta u </w:t>
      </w:r>
      <w:proofErr w:type="spellStart"/>
      <w:r>
        <w:t>izosu</w:t>
      </w:r>
      <w:proofErr w:type="spellEnd"/>
      <w:r>
        <w:t xml:space="preserve"> od 21.743,31 eura. Eliminacija je izvršena i na stavci smanjenja i povećanja.</w:t>
      </w:r>
    </w:p>
    <w:p w:rsidR="00F00A88" w:rsidRDefault="00F00A88"/>
    <w:p w:rsidR="00F00A88" w:rsidRDefault="00BF4C28">
      <w:pPr>
        <w:keepNext/>
        <w:spacing w:line="240" w:lineRule="auto"/>
        <w:jc w:val="center"/>
      </w:pPr>
      <w:r>
        <w:rPr>
          <w:sz w:val="28"/>
        </w:rPr>
        <w:t>Bilješka 130.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F00A88">
            <w:pPr>
              <w:keepNext/>
              <w:keepLines/>
              <w:spacing w:after="0" w:line="240" w:lineRule="auto"/>
            </w:pPr>
          </w:p>
        </w:tc>
        <w:tc>
          <w:tcPr>
            <w:tcW w:w="3180" w:type="dxa"/>
            <w:tcMar>
              <w:top w:w="0" w:type="dxa"/>
              <w:bottom w:w="0" w:type="dxa"/>
            </w:tcMar>
            <w:vAlign w:val="center"/>
          </w:tcPr>
          <w:p w:rsidR="00F00A88" w:rsidRDefault="00BF4C28">
            <w:pPr>
              <w:keepNext/>
              <w:keepLines/>
              <w:spacing w:after="0" w:line="240" w:lineRule="auto"/>
            </w:pPr>
            <w:r>
              <w:rPr>
                <w:sz w:val="18"/>
              </w:rPr>
              <w:t>Potraživanja za dane zajmove</w:t>
            </w:r>
          </w:p>
        </w:tc>
        <w:tc>
          <w:tcPr>
            <w:tcW w:w="700" w:type="dxa"/>
            <w:tcMar>
              <w:top w:w="0" w:type="dxa"/>
              <w:bottom w:w="0" w:type="dxa"/>
            </w:tcMar>
            <w:vAlign w:val="center"/>
          </w:tcPr>
          <w:p w:rsidR="00F00A88" w:rsidRDefault="00BF4C28">
            <w:pPr>
              <w:keepNext/>
              <w:keepLines/>
              <w:spacing w:after="0" w:line="240" w:lineRule="auto"/>
            </w:pPr>
            <w:r>
              <w:rPr>
                <w:sz w:val="18"/>
              </w:rPr>
              <w:t>P026</w:t>
            </w:r>
          </w:p>
        </w:tc>
        <w:tc>
          <w:tcPr>
            <w:tcW w:w="1860" w:type="dxa"/>
            <w:tcMar>
              <w:top w:w="0" w:type="dxa"/>
              <w:bottom w:w="0" w:type="dxa"/>
            </w:tcMar>
            <w:vAlign w:val="center"/>
          </w:tcPr>
          <w:p w:rsidR="00F00A88" w:rsidRDefault="00BF4C28">
            <w:pPr>
              <w:keepNext/>
              <w:keepLines/>
              <w:spacing w:after="0" w:line="240" w:lineRule="auto"/>
              <w:jc w:val="right"/>
            </w:pPr>
            <w:r>
              <w:rPr>
                <w:sz w:val="18"/>
              </w:rPr>
              <w:t>0,00</w:t>
            </w:r>
          </w:p>
        </w:tc>
        <w:tc>
          <w:tcPr>
            <w:tcW w:w="1860" w:type="dxa"/>
            <w:tcMar>
              <w:top w:w="0" w:type="dxa"/>
              <w:bottom w:w="0" w:type="dxa"/>
            </w:tcMar>
            <w:vAlign w:val="center"/>
          </w:tcPr>
          <w:p w:rsidR="00F00A88" w:rsidRDefault="00BF4C28">
            <w:pPr>
              <w:keepNext/>
              <w:keepLines/>
              <w:spacing w:after="0" w:line="240" w:lineRule="auto"/>
              <w:jc w:val="right"/>
            </w:pPr>
            <w:r>
              <w:rPr>
                <w:sz w:val="18"/>
              </w:rPr>
              <w:t>132.589,76</w:t>
            </w:r>
          </w:p>
        </w:tc>
        <w:tc>
          <w:tcPr>
            <w:tcW w:w="700" w:type="dxa"/>
            <w:tcMar>
              <w:top w:w="0" w:type="dxa"/>
              <w:bottom w:w="0" w:type="dxa"/>
            </w:tcMar>
            <w:vAlign w:val="center"/>
          </w:tcPr>
          <w:p w:rsidR="00F00A88" w:rsidRDefault="00BF4C28">
            <w:pPr>
              <w:keepNext/>
              <w:keepLines/>
              <w:spacing w:after="0" w:line="240" w:lineRule="auto"/>
              <w:jc w:val="right"/>
            </w:pPr>
            <w:r>
              <w:rPr>
                <w:sz w:val="18"/>
              </w:rPr>
              <w:t>-</w:t>
            </w:r>
          </w:p>
        </w:tc>
      </w:tr>
    </w:tbl>
    <w:p w:rsidR="00F00A88" w:rsidRDefault="00F00A88">
      <w:pPr>
        <w:spacing w:after="0"/>
      </w:pPr>
    </w:p>
    <w:p w:rsidR="00F00A88" w:rsidRDefault="00BF4C28">
      <w:pPr>
        <w:jc w:val="both"/>
      </w:pPr>
      <w:r>
        <w:lastRenderedPageBreak/>
        <w:t>P026 potraživanja za dane zajmove iznose 132.589,76 eura kao smanjenje, a odnosi se na otpis danih učeničkih i studentskih kredita temeljem odluke Povjerenstva za dodjelu istih.</w:t>
      </w:r>
    </w:p>
    <w:p w:rsidR="00F00A88" w:rsidRDefault="00F00A88"/>
    <w:p w:rsidR="00F00A88" w:rsidRDefault="00BF4C28">
      <w:pPr>
        <w:keepNext/>
        <w:spacing w:line="240" w:lineRule="auto"/>
        <w:jc w:val="center"/>
      </w:pPr>
      <w:r>
        <w:rPr>
          <w:sz w:val="28"/>
        </w:rPr>
        <w:t>Bilješka 131.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F00A88">
            <w:pPr>
              <w:keepNext/>
              <w:keepLines/>
              <w:spacing w:after="0" w:line="240" w:lineRule="auto"/>
            </w:pPr>
          </w:p>
        </w:tc>
        <w:tc>
          <w:tcPr>
            <w:tcW w:w="3180" w:type="dxa"/>
            <w:tcMar>
              <w:top w:w="0" w:type="dxa"/>
              <w:bottom w:w="0" w:type="dxa"/>
            </w:tcMar>
            <w:vAlign w:val="center"/>
          </w:tcPr>
          <w:p w:rsidR="00F00A88" w:rsidRDefault="00BF4C28">
            <w:pPr>
              <w:keepNext/>
              <w:keepLines/>
              <w:spacing w:after="0" w:line="240" w:lineRule="auto"/>
            </w:pPr>
            <w:r>
              <w:rPr>
                <w:sz w:val="18"/>
              </w:rPr>
              <w:t>Potraživanja za prihode poslovanja</w:t>
            </w:r>
          </w:p>
        </w:tc>
        <w:tc>
          <w:tcPr>
            <w:tcW w:w="700" w:type="dxa"/>
            <w:tcMar>
              <w:top w:w="0" w:type="dxa"/>
              <w:bottom w:w="0" w:type="dxa"/>
            </w:tcMar>
            <w:vAlign w:val="center"/>
          </w:tcPr>
          <w:p w:rsidR="00F00A88" w:rsidRDefault="00BF4C28">
            <w:pPr>
              <w:keepNext/>
              <w:keepLines/>
              <w:spacing w:after="0" w:line="240" w:lineRule="auto"/>
            </w:pPr>
            <w:r>
              <w:rPr>
                <w:sz w:val="18"/>
              </w:rPr>
              <w:t>P029</w:t>
            </w:r>
          </w:p>
        </w:tc>
        <w:tc>
          <w:tcPr>
            <w:tcW w:w="1860" w:type="dxa"/>
            <w:tcMar>
              <w:top w:w="0" w:type="dxa"/>
              <w:bottom w:w="0" w:type="dxa"/>
            </w:tcMar>
            <w:vAlign w:val="center"/>
          </w:tcPr>
          <w:p w:rsidR="00F00A88" w:rsidRDefault="00BF4C28">
            <w:pPr>
              <w:keepNext/>
              <w:keepLines/>
              <w:spacing w:after="0" w:line="240" w:lineRule="auto"/>
              <w:jc w:val="right"/>
            </w:pPr>
            <w:r>
              <w:rPr>
                <w:sz w:val="18"/>
              </w:rPr>
              <w:t>0,00</w:t>
            </w:r>
          </w:p>
        </w:tc>
        <w:tc>
          <w:tcPr>
            <w:tcW w:w="1860" w:type="dxa"/>
            <w:tcMar>
              <w:top w:w="0" w:type="dxa"/>
              <w:bottom w:w="0" w:type="dxa"/>
            </w:tcMar>
            <w:vAlign w:val="center"/>
          </w:tcPr>
          <w:p w:rsidR="00F00A88" w:rsidRDefault="00BF4C28">
            <w:pPr>
              <w:keepNext/>
              <w:keepLines/>
              <w:spacing w:after="0" w:line="240" w:lineRule="auto"/>
              <w:jc w:val="right"/>
            </w:pPr>
            <w:r>
              <w:rPr>
                <w:sz w:val="18"/>
              </w:rPr>
              <w:t>1.800,00</w:t>
            </w:r>
          </w:p>
        </w:tc>
        <w:tc>
          <w:tcPr>
            <w:tcW w:w="700" w:type="dxa"/>
            <w:tcMar>
              <w:top w:w="0" w:type="dxa"/>
              <w:bottom w:w="0" w:type="dxa"/>
            </w:tcMar>
            <w:vAlign w:val="center"/>
          </w:tcPr>
          <w:p w:rsidR="00F00A88" w:rsidRDefault="00BF4C28">
            <w:pPr>
              <w:keepNext/>
              <w:keepLines/>
              <w:spacing w:after="0" w:line="240" w:lineRule="auto"/>
              <w:jc w:val="right"/>
            </w:pPr>
            <w:r>
              <w:rPr>
                <w:sz w:val="18"/>
              </w:rPr>
              <w:t>-</w:t>
            </w:r>
          </w:p>
        </w:tc>
      </w:tr>
    </w:tbl>
    <w:p w:rsidR="00F00A88" w:rsidRDefault="00F00A88">
      <w:pPr>
        <w:spacing w:after="0"/>
      </w:pPr>
    </w:p>
    <w:p w:rsidR="00F00A88" w:rsidRDefault="00BF4C28">
      <w:r>
        <w:t xml:space="preserve">P029-Potraživanja za prihode poslovanja iznosi na strani smanjenja 1.800,00 eura i predstavlja </w:t>
      </w:r>
      <w:proofErr w:type="spellStart"/>
      <w:r>
        <w:t>isknjiženje</w:t>
      </w:r>
      <w:proofErr w:type="spellEnd"/>
      <w:r>
        <w:t xml:space="preserve"> potraživanja po Odluci Ravnatelja škole.</w:t>
      </w:r>
    </w:p>
    <w:p w:rsidR="00F00A88" w:rsidRDefault="00F00A88"/>
    <w:p w:rsidR="00F00A88" w:rsidRDefault="00BF4C28">
      <w:pPr>
        <w:keepNext/>
        <w:spacing w:line="240" w:lineRule="auto"/>
        <w:jc w:val="center"/>
      </w:pPr>
      <w:r>
        <w:rPr>
          <w:b/>
          <w:sz w:val="28"/>
        </w:rPr>
        <w:t>Izvještaj o obvezama</w:t>
      </w:r>
    </w:p>
    <w:p w:rsidR="00F00A88" w:rsidRDefault="00BF4C28">
      <w:pPr>
        <w:keepNext/>
        <w:spacing w:line="240" w:lineRule="auto"/>
        <w:jc w:val="center"/>
      </w:pPr>
      <w:r>
        <w:rPr>
          <w:sz w:val="28"/>
        </w:rPr>
        <w:t>Bilješka 132.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F00A88">
            <w:pPr>
              <w:keepNext/>
              <w:keepLines/>
              <w:spacing w:after="0" w:line="240" w:lineRule="auto"/>
            </w:pPr>
          </w:p>
        </w:tc>
        <w:tc>
          <w:tcPr>
            <w:tcW w:w="3180" w:type="dxa"/>
            <w:tcMar>
              <w:top w:w="0" w:type="dxa"/>
              <w:bottom w:w="0" w:type="dxa"/>
            </w:tcMar>
            <w:vAlign w:val="center"/>
          </w:tcPr>
          <w:p w:rsidR="00F00A88" w:rsidRDefault="00BF4C28">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F00A88" w:rsidRDefault="00BF4C28">
            <w:pPr>
              <w:keepNext/>
              <w:keepLines/>
              <w:spacing w:after="0" w:line="240" w:lineRule="auto"/>
            </w:pPr>
            <w:r>
              <w:rPr>
                <w:sz w:val="18"/>
              </w:rPr>
              <w:t>V007</w:t>
            </w:r>
          </w:p>
        </w:tc>
        <w:tc>
          <w:tcPr>
            <w:tcW w:w="1860" w:type="dxa"/>
            <w:tcMar>
              <w:top w:w="0" w:type="dxa"/>
              <w:bottom w:w="0" w:type="dxa"/>
            </w:tcMar>
            <w:vAlign w:val="center"/>
          </w:tcPr>
          <w:p w:rsidR="00F00A88" w:rsidRDefault="00BF4C28">
            <w:pPr>
              <w:keepNext/>
              <w:keepLines/>
              <w:spacing w:after="0" w:line="240" w:lineRule="auto"/>
              <w:jc w:val="right"/>
            </w:pPr>
            <w:r>
              <w:rPr>
                <w:sz w:val="18"/>
              </w:rPr>
              <w:t>923.016,66</w:t>
            </w:r>
          </w:p>
        </w:tc>
        <w:tc>
          <w:tcPr>
            <w:tcW w:w="700" w:type="dxa"/>
            <w:tcMar>
              <w:top w:w="0" w:type="dxa"/>
              <w:bottom w:w="0" w:type="dxa"/>
            </w:tcMar>
            <w:vAlign w:val="center"/>
          </w:tcPr>
          <w:p w:rsidR="00F00A88" w:rsidRDefault="00BF4C28">
            <w:pPr>
              <w:keepNext/>
              <w:keepLines/>
              <w:spacing w:after="0" w:line="240" w:lineRule="auto"/>
              <w:jc w:val="right"/>
            </w:pPr>
            <w:r>
              <w:rPr>
                <w:sz w:val="18"/>
              </w:rPr>
              <w:t>-</w:t>
            </w:r>
          </w:p>
        </w:tc>
      </w:tr>
    </w:tbl>
    <w:p w:rsidR="00F00A88" w:rsidRDefault="00F00A88">
      <w:pPr>
        <w:spacing w:after="0"/>
      </w:pPr>
    </w:p>
    <w:p w:rsidR="00F00A88" w:rsidRDefault="00BF4C28">
      <w:pPr>
        <w:jc w:val="both"/>
      </w:pPr>
      <w:r>
        <w:t>Dospjele obveze iznose 923.016,66 eura, od čega se na razinu 22 odnosi 723.106,74 eura ili 78,34% svih dospjelih obveza. U strukturi dospjelih obveza najzastupljenije su obveze za rashode poslovanja i one iznose 657.716,85 eura. Budući da je Grad Zadar uveo riznicu u 2024. godini većina obveza (osim plaća i dijela rashoda koje osnovnim školama u nadležnosti Grada Zadra podmiruje MZOM) korisnika podmiruju se iz gradskog proračuna. S obzirom na navedeno, većina obveza za mjesec prosinac 2025.godine unesene su u gradsku riznicu od sredine prosinca do sredine siječnja 2026.godine. Datum za unos svih obveza za 2025.godinu bio je do 20.siječnja 2026.godine čime je kod većine nastalo prekoračenje plaćanja (najviše u dijelu prekoračenja 1-60 dana). Dospjele obveze za nefinancijsku imovinu iznose 226.321,11 eura i gotovo u cijelosti se odnose na razinu 22, jednako kao i dospjele međuproračunske obveze subjekata unutar općeg proračuna. Kao i kod materijalnih rashoda dospjele obveze za nefinancijsku imovinu i međusobne obveze subjekata općeg proračuna nastaju uslijed unosa u riznicu krajem prosinca 2025./do sredine siječnja 2026.godine kada je prekoračena valuta plaćanja.</w:t>
      </w:r>
    </w:p>
    <w:p w:rsidR="00F00A88" w:rsidRDefault="00F00A88"/>
    <w:p w:rsidR="00F00A88" w:rsidRDefault="00BF4C28">
      <w:pPr>
        <w:keepNext/>
        <w:spacing w:line="240" w:lineRule="auto"/>
        <w:jc w:val="center"/>
      </w:pPr>
      <w:r>
        <w:rPr>
          <w:sz w:val="28"/>
        </w:rPr>
        <w:t>Bilješka 133.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F00A88">
            <w:pPr>
              <w:keepNext/>
              <w:keepLines/>
              <w:spacing w:after="0" w:line="240" w:lineRule="auto"/>
            </w:pPr>
          </w:p>
        </w:tc>
        <w:tc>
          <w:tcPr>
            <w:tcW w:w="3180" w:type="dxa"/>
            <w:tcMar>
              <w:top w:w="0" w:type="dxa"/>
              <w:bottom w:w="0" w:type="dxa"/>
            </w:tcMar>
            <w:vAlign w:val="center"/>
          </w:tcPr>
          <w:p w:rsidR="00F00A88" w:rsidRDefault="00BF4C28">
            <w:pPr>
              <w:keepNext/>
              <w:keepLines/>
              <w:spacing w:after="0" w:line="240" w:lineRule="auto"/>
            </w:pPr>
            <w:r>
              <w:rPr>
                <w:sz w:val="18"/>
              </w:rPr>
              <w:t>a) Prekoračenje 1 do 60 dana</w:t>
            </w:r>
          </w:p>
        </w:tc>
        <w:tc>
          <w:tcPr>
            <w:tcW w:w="700" w:type="dxa"/>
            <w:tcMar>
              <w:top w:w="0" w:type="dxa"/>
              <w:bottom w:w="0" w:type="dxa"/>
            </w:tcMar>
            <w:vAlign w:val="center"/>
          </w:tcPr>
          <w:p w:rsidR="00F00A88" w:rsidRDefault="00BF4C28">
            <w:pPr>
              <w:keepNext/>
              <w:keepLines/>
              <w:spacing w:after="0" w:line="240" w:lineRule="auto"/>
            </w:pPr>
            <w:r>
              <w:rPr>
                <w:sz w:val="18"/>
              </w:rPr>
              <w:t>M001</w:t>
            </w:r>
          </w:p>
        </w:tc>
        <w:tc>
          <w:tcPr>
            <w:tcW w:w="1860" w:type="dxa"/>
            <w:tcMar>
              <w:top w:w="0" w:type="dxa"/>
              <w:bottom w:w="0" w:type="dxa"/>
            </w:tcMar>
            <w:vAlign w:val="center"/>
          </w:tcPr>
          <w:p w:rsidR="00F00A88" w:rsidRDefault="00BF4C28">
            <w:pPr>
              <w:keepNext/>
              <w:keepLines/>
              <w:spacing w:after="0" w:line="240" w:lineRule="auto"/>
              <w:jc w:val="right"/>
            </w:pPr>
            <w:r>
              <w:rPr>
                <w:sz w:val="18"/>
              </w:rPr>
              <w:t>20.000,00</w:t>
            </w:r>
          </w:p>
        </w:tc>
        <w:tc>
          <w:tcPr>
            <w:tcW w:w="700" w:type="dxa"/>
            <w:tcMar>
              <w:top w:w="0" w:type="dxa"/>
              <w:bottom w:w="0" w:type="dxa"/>
            </w:tcMar>
            <w:vAlign w:val="center"/>
          </w:tcPr>
          <w:p w:rsidR="00F00A88" w:rsidRDefault="00BF4C28">
            <w:pPr>
              <w:keepNext/>
              <w:keepLines/>
              <w:spacing w:after="0" w:line="240" w:lineRule="auto"/>
              <w:jc w:val="right"/>
            </w:pPr>
            <w:r>
              <w:rPr>
                <w:sz w:val="18"/>
              </w:rPr>
              <w:t>-</w:t>
            </w:r>
          </w:p>
        </w:tc>
      </w:tr>
    </w:tbl>
    <w:p w:rsidR="00F00A88" w:rsidRDefault="00F00A88">
      <w:pPr>
        <w:spacing w:after="0"/>
      </w:pPr>
    </w:p>
    <w:p w:rsidR="00F00A88" w:rsidRDefault="00BF4C28">
      <w:r>
        <w:lastRenderedPageBreak/>
        <w:t>M001 međuproračunske obveze na razini 22 odnose se na obvezu prema proračunskom korisniku Zadarske županije. Budući je nalog unesen zadnji dan 2025.godine nastaje i prekoračenje u plaćanju.</w:t>
      </w:r>
    </w:p>
    <w:p w:rsidR="00F00A88" w:rsidRDefault="00F00A88"/>
    <w:p w:rsidR="00F00A88" w:rsidRDefault="00BF4C28">
      <w:pPr>
        <w:keepNext/>
        <w:spacing w:line="240" w:lineRule="auto"/>
        <w:jc w:val="center"/>
      </w:pPr>
      <w:r>
        <w:rPr>
          <w:sz w:val="28"/>
        </w:rPr>
        <w:t>Bilješka 134.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23</w:t>
            </w:r>
          </w:p>
        </w:tc>
        <w:tc>
          <w:tcPr>
            <w:tcW w:w="3180" w:type="dxa"/>
            <w:tcMar>
              <w:top w:w="0" w:type="dxa"/>
              <w:bottom w:w="0" w:type="dxa"/>
            </w:tcMar>
            <w:vAlign w:val="center"/>
          </w:tcPr>
          <w:p w:rsidR="00F00A88" w:rsidRDefault="00BF4C28">
            <w:pPr>
              <w:keepNext/>
              <w:keepLines/>
              <w:spacing w:after="0" w:line="240" w:lineRule="auto"/>
            </w:pPr>
            <w:r>
              <w:rPr>
                <w:sz w:val="18"/>
              </w:rPr>
              <w:t>Ukupno obveze za rashode poslovanja (šifre D231+D232+D234+D235+D236+D237+D 238+D239)</w:t>
            </w:r>
          </w:p>
        </w:tc>
        <w:tc>
          <w:tcPr>
            <w:tcW w:w="700" w:type="dxa"/>
            <w:tcMar>
              <w:top w:w="0" w:type="dxa"/>
              <w:bottom w:w="0" w:type="dxa"/>
            </w:tcMar>
            <w:vAlign w:val="center"/>
          </w:tcPr>
          <w:p w:rsidR="00F00A88" w:rsidRDefault="00BF4C28">
            <w:pPr>
              <w:keepNext/>
              <w:keepLines/>
              <w:spacing w:after="0" w:line="240" w:lineRule="auto"/>
            </w:pPr>
            <w:r>
              <w:rPr>
                <w:sz w:val="18"/>
              </w:rPr>
              <w:t>D23</w:t>
            </w:r>
          </w:p>
        </w:tc>
        <w:tc>
          <w:tcPr>
            <w:tcW w:w="1860" w:type="dxa"/>
            <w:tcMar>
              <w:top w:w="0" w:type="dxa"/>
              <w:bottom w:w="0" w:type="dxa"/>
            </w:tcMar>
            <w:vAlign w:val="center"/>
          </w:tcPr>
          <w:p w:rsidR="00F00A88" w:rsidRDefault="00BF4C28">
            <w:pPr>
              <w:keepNext/>
              <w:keepLines/>
              <w:spacing w:after="0" w:line="240" w:lineRule="auto"/>
              <w:jc w:val="right"/>
            </w:pPr>
            <w:r>
              <w:rPr>
                <w:sz w:val="18"/>
              </w:rPr>
              <w:t>657.716,85</w:t>
            </w:r>
          </w:p>
        </w:tc>
        <w:tc>
          <w:tcPr>
            <w:tcW w:w="700" w:type="dxa"/>
            <w:tcMar>
              <w:top w:w="0" w:type="dxa"/>
              <w:bottom w:w="0" w:type="dxa"/>
            </w:tcMar>
            <w:vAlign w:val="center"/>
          </w:tcPr>
          <w:p w:rsidR="00F00A88" w:rsidRDefault="00BF4C28">
            <w:pPr>
              <w:keepNext/>
              <w:keepLines/>
              <w:spacing w:after="0" w:line="240" w:lineRule="auto"/>
              <w:jc w:val="right"/>
            </w:pPr>
            <w:r>
              <w:rPr>
                <w:sz w:val="18"/>
              </w:rPr>
              <w:t>-</w:t>
            </w:r>
          </w:p>
        </w:tc>
      </w:tr>
    </w:tbl>
    <w:p w:rsidR="00F00A88" w:rsidRDefault="00F00A88">
      <w:pPr>
        <w:spacing w:after="0"/>
      </w:pPr>
    </w:p>
    <w:p w:rsidR="00F00A88" w:rsidRDefault="00BF4C28">
      <w:r>
        <w:t>Objašnjeno u uvodnoj bilješki za Obrazac obveze.</w:t>
      </w:r>
    </w:p>
    <w:p w:rsidR="00F00A88" w:rsidRDefault="00F00A88"/>
    <w:p w:rsidR="00F00A88" w:rsidRDefault="00BF4C28">
      <w:pPr>
        <w:keepNext/>
        <w:spacing w:line="240" w:lineRule="auto"/>
        <w:jc w:val="center"/>
      </w:pPr>
      <w:r>
        <w:rPr>
          <w:sz w:val="28"/>
        </w:rPr>
        <w:t>Bilješka 135.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238</w:t>
            </w:r>
          </w:p>
        </w:tc>
        <w:tc>
          <w:tcPr>
            <w:tcW w:w="3180" w:type="dxa"/>
            <w:tcMar>
              <w:top w:w="0" w:type="dxa"/>
              <w:bottom w:w="0" w:type="dxa"/>
            </w:tcMar>
            <w:vAlign w:val="center"/>
          </w:tcPr>
          <w:p w:rsidR="00F00A88" w:rsidRDefault="00BF4C28">
            <w:pPr>
              <w:keepNext/>
              <w:keepLines/>
              <w:spacing w:after="0" w:line="240" w:lineRule="auto"/>
            </w:pPr>
            <w:r>
              <w:rPr>
                <w:sz w:val="18"/>
              </w:rPr>
              <w:t>Obveze za donacije, kazne, naknade šteta i kapitalne pomoći (šifre D238A do D238D)</w:t>
            </w:r>
          </w:p>
        </w:tc>
        <w:tc>
          <w:tcPr>
            <w:tcW w:w="700" w:type="dxa"/>
            <w:tcMar>
              <w:top w:w="0" w:type="dxa"/>
              <w:bottom w:w="0" w:type="dxa"/>
            </w:tcMar>
            <w:vAlign w:val="center"/>
          </w:tcPr>
          <w:p w:rsidR="00F00A88" w:rsidRDefault="00BF4C28">
            <w:pPr>
              <w:keepNext/>
              <w:keepLines/>
              <w:spacing w:after="0" w:line="240" w:lineRule="auto"/>
            </w:pPr>
            <w:r>
              <w:rPr>
                <w:sz w:val="18"/>
              </w:rPr>
              <w:t>D 238</w:t>
            </w:r>
          </w:p>
        </w:tc>
        <w:tc>
          <w:tcPr>
            <w:tcW w:w="1860" w:type="dxa"/>
            <w:tcMar>
              <w:top w:w="0" w:type="dxa"/>
              <w:bottom w:w="0" w:type="dxa"/>
            </w:tcMar>
            <w:vAlign w:val="center"/>
          </w:tcPr>
          <w:p w:rsidR="00F00A88" w:rsidRDefault="00BF4C28">
            <w:pPr>
              <w:keepNext/>
              <w:keepLines/>
              <w:spacing w:after="0" w:line="240" w:lineRule="auto"/>
              <w:jc w:val="right"/>
            </w:pPr>
            <w:r>
              <w:rPr>
                <w:sz w:val="18"/>
              </w:rPr>
              <w:t>167.947,65</w:t>
            </w:r>
          </w:p>
        </w:tc>
        <w:tc>
          <w:tcPr>
            <w:tcW w:w="700" w:type="dxa"/>
            <w:tcMar>
              <w:top w:w="0" w:type="dxa"/>
              <w:bottom w:w="0" w:type="dxa"/>
            </w:tcMar>
            <w:vAlign w:val="center"/>
          </w:tcPr>
          <w:p w:rsidR="00F00A88" w:rsidRDefault="00BF4C28">
            <w:pPr>
              <w:keepNext/>
              <w:keepLines/>
              <w:spacing w:after="0" w:line="240" w:lineRule="auto"/>
              <w:jc w:val="right"/>
            </w:pPr>
            <w:r>
              <w:rPr>
                <w:sz w:val="18"/>
              </w:rPr>
              <w:t>-</w:t>
            </w:r>
          </w:p>
        </w:tc>
      </w:tr>
    </w:tbl>
    <w:p w:rsidR="00F00A88" w:rsidRDefault="00F00A88">
      <w:pPr>
        <w:spacing w:after="0"/>
      </w:pPr>
    </w:p>
    <w:p w:rsidR="00F00A88" w:rsidRDefault="00BF4C28">
      <w:pPr>
        <w:jc w:val="both"/>
      </w:pPr>
      <w:r>
        <w:t xml:space="preserve">Obveze za donacije, kazne, naknade šteta i kapitalne </w:t>
      </w:r>
      <w:proofErr w:type="spellStart"/>
      <w:r>
        <w:t>pomoćiiznose</w:t>
      </w:r>
      <w:proofErr w:type="spellEnd"/>
      <w:r>
        <w:t xml:space="preserve"> 167.947,65 eura, a najveći iznos prekoračenja iskazan je na šifri D238B i on iznosi 139.955,23 eura. Najveće obveze unutar </w:t>
      </w:r>
      <w:proofErr w:type="spellStart"/>
      <w:r>
        <w:t>obog</w:t>
      </w:r>
      <w:proofErr w:type="spellEnd"/>
      <w:r>
        <w:t xml:space="preserve"> prekoračenja, a u iznosu od 135.000,00 eura odnose se na kapitalnu pomoć trgovačkom društvu u 100% vlasništvu te se u dogovoru s istim i podmiruju obveze.</w:t>
      </w:r>
    </w:p>
    <w:p w:rsidR="00F00A88" w:rsidRDefault="00F00A88"/>
    <w:p w:rsidR="00F00A88" w:rsidRDefault="00BF4C28">
      <w:pPr>
        <w:keepNext/>
        <w:spacing w:line="240" w:lineRule="auto"/>
        <w:jc w:val="center"/>
      </w:pPr>
      <w:r>
        <w:rPr>
          <w:sz w:val="28"/>
        </w:rPr>
        <w:t>Bilješka 136.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F00A88">
            <w:pPr>
              <w:keepNext/>
              <w:keepLines/>
              <w:spacing w:after="0" w:line="240" w:lineRule="auto"/>
            </w:pPr>
          </w:p>
        </w:tc>
        <w:tc>
          <w:tcPr>
            <w:tcW w:w="3180" w:type="dxa"/>
            <w:tcMar>
              <w:top w:w="0" w:type="dxa"/>
              <w:bottom w:w="0" w:type="dxa"/>
            </w:tcMar>
            <w:vAlign w:val="center"/>
          </w:tcPr>
          <w:p w:rsidR="00F00A88" w:rsidRDefault="00BF4C28">
            <w:pPr>
              <w:keepNext/>
              <w:keepLines/>
              <w:spacing w:after="0" w:line="240" w:lineRule="auto"/>
            </w:pPr>
            <w:r>
              <w:rPr>
                <w:sz w:val="18"/>
              </w:rPr>
              <w:t>d) Prekoračenje preko 360 dana</w:t>
            </w:r>
          </w:p>
        </w:tc>
        <w:tc>
          <w:tcPr>
            <w:tcW w:w="700" w:type="dxa"/>
            <w:tcMar>
              <w:top w:w="0" w:type="dxa"/>
              <w:bottom w:w="0" w:type="dxa"/>
            </w:tcMar>
            <w:vAlign w:val="center"/>
          </w:tcPr>
          <w:p w:rsidR="00F00A88" w:rsidRDefault="00BF4C28">
            <w:pPr>
              <w:keepNext/>
              <w:keepLines/>
              <w:spacing w:after="0" w:line="240" w:lineRule="auto"/>
            </w:pPr>
            <w:r>
              <w:rPr>
                <w:sz w:val="18"/>
              </w:rPr>
              <w:t>D24D</w:t>
            </w:r>
          </w:p>
        </w:tc>
        <w:tc>
          <w:tcPr>
            <w:tcW w:w="1860" w:type="dxa"/>
            <w:tcMar>
              <w:top w:w="0" w:type="dxa"/>
              <w:bottom w:w="0" w:type="dxa"/>
            </w:tcMar>
            <w:vAlign w:val="center"/>
          </w:tcPr>
          <w:p w:rsidR="00F00A88" w:rsidRDefault="00BF4C28">
            <w:pPr>
              <w:keepNext/>
              <w:keepLines/>
              <w:spacing w:after="0" w:line="240" w:lineRule="auto"/>
              <w:jc w:val="right"/>
            </w:pPr>
            <w:r>
              <w:rPr>
                <w:sz w:val="18"/>
              </w:rPr>
              <w:t>104.984,73</w:t>
            </w:r>
          </w:p>
        </w:tc>
        <w:tc>
          <w:tcPr>
            <w:tcW w:w="700" w:type="dxa"/>
            <w:tcMar>
              <w:top w:w="0" w:type="dxa"/>
              <w:bottom w:w="0" w:type="dxa"/>
            </w:tcMar>
            <w:vAlign w:val="center"/>
          </w:tcPr>
          <w:p w:rsidR="00F00A88" w:rsidRDefault="00BF4C28">
            <w:pPr>
              <w:keepNext/>
              <w:keepLines/>
              <w:spacing w:after="0" w:line="240" w:lineRule="auto"/>
              <w:jc w:val="right"/>
            </w:pPr>
            <w:r>
              <w:rPr>
                <w:sz w:val="18"/>
              </w:rPr>
              <w:t>-</w:t>
            </w:r>
          </w:p>
        </w:tc>
      </w:tr>
    </w:tbl>
    <w:p w:rsidR="00F00A88" w:rsidRDefault="00F00A88">
      <w:pPr>
        <w:spacing w:after="0"/>
      </w:pPr>
    </w:p>
    <w:p w:rsidR="00F00A88" w:rsidRDefault="00BF4C28">
      <w:pPr>
        <w:jc w:val="both"/>
      </w:pPr>
      <w:r>
        <w:t xml:space="preserve">D24D iznosi 104.984,73 eura. Prekoračenje preko 361 dan odnosi se na </w:t>
      </w:r>
      <w:proofErr w:type="spellStart"/>
      <w:r>
        <w:t>na</w:t>
      </w:r>
      <w:proofErr w:type="spellEnd"/>
      <w:r>
        <w:t xml:space="preserve"> neplaćene obveze za naknadu za zemljište budući se čeka instrukcija banke za uplatu te obveze prema dobavljaču koji se nalazi u stečajnom /sudskom postupku, a vezano je za izgradnju Centra </w:t>
      </w:r>
      <w:proofErr w:type="spellStart"/>
      <w:r>
        <w:t>Mocire</w:t>
      </w:r>
      <w:proofErr w:type="spellEnd"/>
      <w:r>
        <w:t>.</w:t>
      </w:r>
    </w:p>
    <w:p w:rsidR="00F00A88" w:rsidRDefault="00F00A88"/>
    <w:p w:rsidR="00F00A88" w:rsidRDefault="00BF4C28">
      <w:pPr>
        <w:keepNext/>
        <w:spacing w:line="240" w:lineRule="auto"/>
        <w:jc w:val="center"/>
      </w:pPr>
      <w:r>
        <w:rPr>
          <w:sz w:val="28"/>
        </w:rPr>
        <w:t>Bilješka 137.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F00A88">
            <w:pPr>
              <w:keepNext/>
              <w:keepLines/>
              <w:spacing w:after="0" w:line="240" w:lineRule="auto"/>
            </w:pPr>
          </w:p>
        </w:tc>
        <w:tc>
          <w:tcPr>
            <w:tcW w:w="3180" w:type="dxa"/>
            <w:tcMar>
              <w:top w:w="0" w:type="dxa"/>
              <w:bottom w:w="0" w:type="dxa"/>
            </w:tcMar>
            <w:vAlign w:val="center"/>
          </w:tcPr>
          <w:p w:rsidR="00F00A88" w:rsidRDefault="00BF4C28">
            <w:pPr>
              <w:keepNext/>
              <w:keepLines/>
              <w:spacing w:after="0" w:line="240" w:lineRule="auto"/>
            </w:pPr>
            <w:r>
              <w:rPr>
                <w:sz w:val="18"/>
              </w:rPr>
              <w:t>Međusobne obveze subjekata općeg proračuna</w:t>
            </w:r>
          </w:p>
        </w:tc>
        <w:tc>
          <w:tcPr>
            <w:tcW w:w="700" w:type="dxa"/>
            <w:tcMar>
              <w:top w:w="0" w:type="dxa"/>
              <w:bottom w:w="0" w:type="dxa"/>
            </w:tcMar>
            <w:vAlign w:val="center"/>
          </w:tcPr>
          <w:p w:rsidR="00F00A88" w:rsidRDefault="00BF4C28">
            <w:pPr>
              <w:keepNext/>
              <w:keepLines/>
              <w:spacing w:after="0" w:line="240" w:lineRule="auto"/>
            </w:pPr>
            <w:r>
              <w:rPr>
                <w:sz w:val="18"/>
              </w:rPr>
              <w:t>V010</w:t>
            </w:r>
          </w:p>
        </w:tc>
        <w:tc>
          <w:tcPr>
            <w:tcW w:w="1860" w:type="dxa"/>
            <w:tcMar>
              <w:top w:w="0" w:type="dxa"/>
              <w:bottom w:w="0" w:type="dxa"/>
            </w:tcMar>
            <w:vAlign w:val="center"/>
          </w:tcPr>
          <w:p w:rsidR="00F00A88" w:rsidRDefault="00BF4C28">
            <w:pPr>
              <w:keepNext/>
              <w:keepLines/>
              <w:spacing w:after="0" w:line="240" w:lineRule="auto"/>
              <w:jc w:val="right"/>
            </w:pPr>
            <w:r>
              <w:rPr>
                <w:sz w:val="18"/>
              </w:rPr>
              <w:t>132.440,05</w:t>
            </w:r>
          </w:p>
        </w:tc>
        <w:tc>
          <w:tcPr>
            <w:tcW w:w="700" w:type="dxa"/>
            <w:tcMar>
              <w:top w:w="0" w:type="dxa"/>
              <w:bottom w:w="0" w:type="dxa"/>
            </w:tcMar>
            <w:vAlign w:val="center"/>
          </w:tcPr>
          <w:p w:rsidR="00F00A88" w:rsidRDefault="00BF4C28">
            <w:pPr>
              <w:keepNext/>
              <w:keepLines/>
              <w:spacing w:after="0" w:line="240" w:lineRule="auto"/>
              <w:jc w:val="right"/>
            </w:pPr>
            <w:r>
              <w:rPr>
                <w:sz w:val="18"/>
              </w:rPr>
              <w:t>-</w:t>
            </w:r>
          </w:p>
        </w:tc>
      </w:tr>
    </w:tbl>
    <w:p w:rsidR="00F00A88" w:rsidRDefault="00F00A88">
      <w:pPr>
        <w:spacing w:after="0"/>
      </w:pPr>
    </w:p>
    <w:p w:rsidR="00F00A88" w:rsidRDefault="00BF4C28">
      <w:pPr>
        <w:jc w:val="both"/>
      </w:pPr>
      <w:r>
        <w:lastRenderedPageBreak/>
        <w:t>Međusobne obveze subjekata općeg proračuna iznose 132.440,05 eura i odnose se na obveze za bolovanje koje refundira HZZO, obveze Grada Zadra u visini od 55% prodaje stanova na kojima postoji stanarsko pravo-4.193,78 eura, obveze za uplatu PDV-a temeljem izdanih faktura za zakup poslovnih prostora za mjesec prosinac 2025.godine-50.322,40 eura te obveze prema proračunskim korisnicima drugih proračuna - 36.679,03 eura.  Korisnici su iskazali 70.993,13 eura. Međutim, dio koji se kod razine 22 iskazuje kao potraživanje prema proračunskim korisnicima temeljem povrata u gradski proračun u iznosu od 34.434,03 eura eliminirao se na ovoj stavci, kao i obveze Grada Zadra za naplaćene vlastite i namjenske prihode proračunskih korisnika u iznosu od 1.436.547,38 eura.</w:t>
      </w:r>
    </w:p>
    <w:tbl>
      <w:tblPr>
        <w:tblStyle w:val="Reetkatablice"/>
        <w:tblW w:w="5000" w:type="pct"/>
        <w:tblLook w:val="04A0" w:firstRow="1" w:lastRow="0" w:firstColumn="1" w:lastColumn="0" w:noHBand="0" w:noVBand="1"/>
      </w:tblPr>
      <w:tblGrid>
        <w:gridCol w:w="3158"/>
        <w:gridCol w:w="6130"/>
      </w:tblGrid>
      <w:tr w:rsidR="00F00A88">
        <w:tc>
          <w:tcPr>
            <w:tcW w:w="1700" w:type="pct"/>
            <w:vAlign w:val="center"/>
          </w:tcPr>
          <w:p w:rsidR="00F00A88" w:rsidRDefault="00BF4C28">
            <w:r>
              <w:t>Obveze razina 22</w:t>
            </w:r>
          </w:p>
        </w:tc>
        <w:tc>
          <w:tcPr>
            <w:tcW w:w="3299" w:type="pct"/>
            <w:vAlign w:val="center"/>
          </w:tcPr>
          <w:p w:rsidR="00F00A88" w:rsidRDefault="00BF4C28">
            <w:r>
              <w:t>1.532.428,33 eura</w:t>
            </w:r>
          </w:p>
        </w:tc>
      </w:tr>
      <w:tr w:rsidR="00F00A88">
        <w:tc>
          <w:tcPr>
            <w:tcW w:w="1700" w:type="pct"/>
            <w:vAlign w:val="center"/>
          </w:tcPr>
          <w:p w:rsidR="00F00A88" w:rsidRDefault="00BF4C28">
            <w:r>
              <w:t>Obveze proračunski korisnici</w:t>
            </w:r>
          </w:p>
        </w:tc>
        <w:tc>
          <w:tcPr>
            <w:tcW w:w="3299" w:type="pct"/>
            <w:vAlign w:val="center"/>
          </w:tcPr>
          <w:p w:rsidR="00F00A88" w:rsidRDefault="00BF4C28">
            <w:r>
              <w:t>     70.993,13 eura</w:t>
            </w:r>
          </w:p>
        </w:tc>
      </w:tr>
      <w:tr w:rsidR="00F00A88">
        <w:tc>
          <w:tcPr>
            <w:tcW w:w="1700" w:type="pct"/>
            <w:vAlign w:val="center"/>
          </w:tcPr>
          <w:p w:rsidR="00F00A88" w:rsidRDefault="00BF4C28">
            <w:r>
              <w:t>Eliminacija</w:t>
            </w:r>
          </w:p>
        </w:tc>
        <w:tc>
          <w:tcPr>
            <w:tcW w:w="3299" w:type="pct"/>
            <w:vAlign w:val="center"/>
          </w:tcPr>
          <w:p w:rsidR="00F00A88" w:rsidRDefault="00BF4C28">
            <w:r>
              <w:t>1.470.981,41 eura</w:t>
            </w:r>
          </w:p>
        </w:tc>
      </w:tr>
      <w:tr w:rsidR="00F00A88">
        <w:tc>
          <w:tcPr>
            <w:tcW w:w="1700" w:type="pct"/>
            <w:vAlign w:val="center"/>
          </w:tcPr>
          <w:p w:rsidR="00F00A88" w:rsidRDefault="00BF4C28">
            <w:r>
              <w:t>razlika (obveze razina 22+obveze korisnici-eliminacija)</w:t>
            </w:r>
          </w:p>
        </w:tc>
        <w:tc>
          <w:tcPr>
            <w:tcW w:w="3299" w:type="pct"/>
            <w:vAlign w:val="center"/>
          </w:tcPr>
          <w:p w:rsidR="00F00A88" w:rsidRDefault="00BF4C28">
            <w:r>
              <w:t>   132.440,05 eura</w:t>
            </w:r>
          </w:p>
        </w:tc>
      </w:tr>
    </w:tbl>
    <w:p w:rsidR="00F00A88" w:rsidRDefault="00BF4C28">
      <w:pPr>
        <w:jc w:val="both"/>
      </w:pPr>
      <w:r>
        <w:t> </w:t>
      </w:r>
    </w:p>
    <w:p w:rsidR="00F00A88" w:rsidRDefault="00F00A88"/>
    <w:p w:rsidR="00F00A88" w:rsidRDefault="00BF4C28">
      <w:pPr>
        <w:keepNext/>
        <w:spacing w:line="240" w:lineRule="auto"/>
        <w:jc w:val="center"/>
      </w:pPr>
      <w:r>
        <w:rPr>
          <w:sz w:val="28"/>
        </w:rPr>
        <w:t>Bilješka 138.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23</w:t>
            </w:r>
          </w:p>
        </w:tc>
        <w:tc>
          <w:tcPr>
            <w:tcW w:w="3180" w:type="dxa"/>
            <w:tcMar>
              <w:top w:w="0" w:type="dxa"/>
              <w:bottom w:w="0" w:type="dxa"/>
            </w:tcMar>
            <w:vAlign w:val="center"/>
          </w:tcPr>
          <w:p w:rsidR="00F00A88" w:rsidRDefault="00BF4C28">
            <w:pPr>
              <w:keepNext/>
              <w:keepLines/>
              <w:spacing w:after="0" w:line="240" w:lineRule="auto"/>
            </w:pPr>
            <w:r>
              <w:rPr>
                <w:sz w:val="18"/>
              </w:rPr>
              <w:t>Obveze za rashode poslovanja</w:t>
            </w:r>
          </w:p>
        </w:tc>
        <w:tc>
          <w:tcPr>
            <w:tcW w:w="700" w:type="dxa"/>
            <w:tcMar>
              <w:top w:w="0" w:type="dxa"/>
              <w:bottom w:w="0" w:type="dxa"/>
            </w:tcMar>
            <w:vAlign w:val="center"/>
          </w:tcPr>
          <w:p w:rsidR="00F00A88" w:rsidRDefault="00BF4C28">
            <w:pPr>
              <w:keepNext/>
              <w:keepLines/>
              <w:spacing w:after="0" w:line="240" w:lineRule="auto"/>
            </w:pPr>
            <w:r>
              <w:rPr>
                <w:sz w:val="18"/>
              </w:rPr>
              <w:t>ND23</w:t>
            </w:r>
          </w:p>
        </w:tc>
        <w:tc>
          <w:tcPr>
            <w:tcW w:w="1860" w:type="dxa"/>
            <w:tcMar>
              <w:top w:w="0" w:type="dxa"/>
              <w:bottom w:w="0" w:type="dxa"/>
            </w:tcMar>
            <w:vAlign w:val="center"/>
          </w:tcPr>
          <w:p w:rsidR="00F00A88" w:rsidRDefault="00BF4C28">
            <w:pPr>
              <w:keepNext/>
              <w:keepLines/>
              <w:spacing w:after="0" w:line="240" w:lineRule="auto"/>
              <w:jc w:val="right"/>
            </w:pPr>
            <w:r>
              <w:rPr>
                <w:sz w:val="18"/>
              </w:rPr>
              <w:t>6.557.564,74</w:t>
            </w:r>
          </w:p>
        </w:tc>
        <w:tc>
          <w:tcPr>
            <w:tcW w:w="700" w:type="dxa"/>
            <w:tcMar>
              <w:top w:w="0" w:type="dxa"/>
              <w:bottom w:w="0" w:type="dxa"/>
            </w:tcMar>
            <w:vAlign w:val="center"/>
          </w:tcPr>
          <w:p w:rsidR="00F00A88" w:rsidRDefault="00BF4C28">
            <w:pPr>
              <w:keepNext/>
              <w:keepLines/>
              <w:spacing w:after="0" w:line="240" w:lineRule="auto"/>
              <w:jc w:val="right"/>
            </w:pPr>
            <w:r>
              <w:rPr>
                <w:sz w:val="18"/>
              </w:rPr>
              <w:t>-</w:t>
            </w:r>
          </w:p>
        </w:tc>
      </w:tr>
    </w:tbl>
    <w:p w:rsidR="00F00A88" w:rsidRDefault="00F00A88">
      <w:pPr>
        <w:spacing w:after="0"/>
      </w:pPr>
    </w:p>
    <w:p w:rsidR="00F00A88" w:rsidRDefault="00BF4C28">
      <w:pPr>
        <w:jc w:val="both"/>
      </w:pPr>
      <w:r>
        <w:t>ND 23 obveze za rashode poslovanja iznose 6.557.564,74 eura, a odnose se na fakture dobavljača kojima je valuta plaćanja iza 31.12.2025.godinu, ali i obveze za plaću djelatnika za 12/2025.godine. Na razinu 22 odnosi se 2.426.973,36 eura ili 37,01% nedospjelih obveza. </w:t>
      </w:r>
    </w:p>
    <w:p w:rsidR="00F00A88" w:rsidRDefault="00F00A88"/>
    <w:p w:rsidR="00F00A88" w:rsidRDefault="00BF4C28">
      <w:pPr>
        <w:keepNext/>
        <w:spacing w:line="240" w:lineRule="auto"/>
        <w:jc w:val="center"/>
      </w:pPr>
      <w:r>
        <w:rPr>
          <w:sz w:val="28"/>
        </w:rPr>
        <w:t>Bilješka 139.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24</w:t>
            </w:r>
          </w:p>
        </w:tc>
        <w:tc>
          <w:tcPr>
            <w:tcW w:w="3180" w:type="dxa"/>
            <w:tcMar>
              <w:top w:w="0" w:type="dxa"/>
              <w:bottom w:w="0" w:type="dxa"/>
            </w:tcMar>
            <w:vAlign w:val="center"/>
          </w:tcPr>
          <w:p w:rsidR="00F00A88" w:rsidRDefault="00BF4C28">
            <w:pPr>
              <w:keepNext/>
              <w:keepLines/>
              <w:spacing w:after="0" w:line="240" w:lineRule="auto"/>
            </w:pPr>
            <w:r>
              <w:rPr>
                <w:sz w:val="18"/>
              </w:rPr>
              <w:t>Obveze za nabavu nefinancijske imovine</w:t>
            </w:r>
          </w:p>
        </w:tc>
        <w:tc>
          <w:tcPr>
            <w:tcW w:w="700" w:type="dxa"/>
            <w:tcMar>
              <w:top w:w="0" w:type="dxa"/>
              <w:bottom w:w="0" w:type="dxa"/>
            </w:tcMar>
            <w:vAlign w:val="center"/>
          </w:tcPr>
          <w:p w:rsidR="00F00A88" w:rsidRDefault="00BF4C28">
            <w:pPr>
              <w:keepNext/>
              <w:keepLines/>
              <w:spacing w:after="0" w:line="240" w:lineRule="auto"/>
            </w:pPr>
            <w:r>
              <w:rPr>
                <w:sz w:val="18"/>
              </w:rPr>
              <w:t>ND24</w:t>
            </w:r>
          </w:p>
        </w:tc>
        <w:tc>
          <w:tcPr>
            <w:tcW w:w="1860" w:type="dxa"/>
            <w:tcMar>
              <w:top w:w="0" w:type="dxa"/>
              <w:bottom w:w="0" w:type="dxa"/>
            </w:tcMar>
            <w:vAlign w:val="center"/>
          </w:tcPr>
          <w:p w:rsidR="00F00A88" w:rsidRDefault="00BF4C28">
            <w:pPr>
              <w:keepNext/>
              <w:keepLines/>
              <w:spacing w:after="0" w:line="240" w:lineRule="auto"/>
              <w:jc w:val="right"/>
            </w:pPr>
            <w:r>
              <w:rPr>
                <w:sz w:val="18"/>
              </w:rPr>
              <w:t>2.110.345,46</w:t>
            </w:r>
          </w:p>
        </w:tc>
        <w:tc>
          <w:tcPr>
            <w:tcW w:w="700" w:type="dxa"/>
            <w:tcMar>
              <w:top w:w="0" w:type="dxa"/>
              <w:bottom w:w="0" w:type="dxa"/>
            </w:tcMar>
            <w:vAlign w:val="center"/>
          </w:tcPr>
          <w:p w:rsidR="00F00A88" w:rsidRDefault="00BF4C28">
            <w:pPr>
              <w:keepNext/>
              <w:keepLines/>
              <w:spacing w:after="0" w:line="240" w:lineRule="auto"/>
              <w:jc w:val="right"/>
            </w:pPr>
            <w:r>
              <w:rPr>
                <w:sz w:val="18"/>
              </w:rPr>
              <w:t>-</w:t>
            </w:r>
          </w:p>
        </w:tc>
      </w:tr>
    </w:tbl>
    <w:p w:rsidR="00F00A88" w:rsidRDefault="00F00A88">
      <w:pPr>
        <w:spacing w:after="0"/>
      </w:pPr>
    </w:p>
    <w:p w:rsidR="00F00A88" w:rsidRDefault="00BF4C28">
      <w:pPr>
        <w:jc w:val="both"/>
      </w:pPr>
      <w:r>
        <w:t>ND24 obveze za nabavu nefinancijske imovine iznose 2.110.345,46 eura, a odnose se na fakture kojima je valuta plaćanja iza 31.12.2025.godine. Jednako kao i kod obveza za rashode poslovanja u ovim obvezama uključen je i porez na dodanu vrijednost. Nedospjele obveze za nabavu nefinancijske imovine kod korisnika iznose 242.718,56 eura-uglavnom obveze evidentirane u gradskoj riznici.</w:t>
      </w:r>
    </w:p>
    <w:p w:rsidR="00F00A88" w:rsidRDefault="00F00A88"/>
    <w:p w:rsidR="00F00A88" w:rsidRDefault="00BF4C28">
      <w:pPr>
        <w:keepNext/>
        <w:spacing w:line="240" w:lineRule="auto"/>
        <w:jc w:val="center"/>
      </w:pPr>
      <w:r>
        <w:rPr>
          <w:sz w:val="28"/>
        </w:rPr>
        <w:lastRenderedPageBreak/>
        <w:t>Bilješka 140.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dio 25,26</w:t>
            </w:r>
          </w:p>
        </w:tc>
        <w:tc>
          <w:tcPr>
            <w:tcW w:w="3180" w:type="dxa"/>
            <w:tcMar>
              <w:top w:w="0" w:type="dxa"/>
              <w:bottom w:w="0" w:type="dxa"/>
            </w:tcMar>
            <w:vAlign w:val="center"/>
          </w:tcPr>
          <w:p w:rsidR="00F00A88" w:rsidRDefault="00BF4C28">
            <w:pPr>
              <w:keepNext/>
              <w:keepLines/>
              <w:spacing w:after="0" w:line="240" w:lineRule="auto"/>
            </w:pPr>
            <w:r>
              <w:rPr>
                <w:sz w:val="18"/>
              </w:rPr>
              <w:t>Obveze za financijsku imovinu</w:t>
            </w:r>
          </w:p>
        </w:tc>
        <w:tc>
          <w:tcPr>
            <w:tcW w:w="700" w:type="dxa"/>
            <w:tcMar>
              <w:top w:w="0" w:type="dxa"/>
              <w:bottom w:w="0" w:type="dxa"/>
            </w:tcMar>
            <w:vAlign w:val="center"/>
          </w:tcPr>
          <w:p w:rsidR="00F00A88" w:rsidRDefault="00BF4C28">
            <w:pPr>
              <w:keepNext/>
              <w:keepLines/>
              <w:spacing w:after="0" w:line="240" w:lineRule="auto"/>
            </w:pPr>
            <w:r>
              <w:rPr>
                <w:sz w:val="18"/>
              </w:rPr>
              <w:t>ND dio 25,26</w:t>
            </w:r>
          </w:p>
        </w:tc>
        <w:tc>
          <w:tcPr>
            <w:tcW w:w="1860" w:type="dxa"/>
            <w:tcMar>
              <w:top w:w="0" w:type="dxa"/>
              <w:bottom w:w="0" w:type="dxa"/>
            </w:tcMar>
            <w:vAlign w:val="center"/>
          </w:tcPr>
          <w:p w:rsidR="00F00A88" w:rsidRDefault="00BF4C28">
            <w:pPr>
              <w:keepNext/>
              <w:keepLines/>
              <w:spacing w:after="0" w:line="240" w:lineRule="auto"/>
              <w:jc w:val="right"/>
            </w:pPr>
            <w:r>
              <w:rPr>
                <w:sz w:val="18"/>
              </w:rPr>
              <w:t>15.926.736,95</w:t>
            </w:r>
          </w:p>
        </w:tc>
        <w:tc>
          <w:tcPr>
            <w:tcW w:w="700" w:type="dxa"/>
            <w:tcMar>
              <w:top w:w="0" w:type="dxa"/>
              <w:bottom w:w="0" w:type="dxa"/>
            </w:tcMar>
            <w:vAlign w:val="center"/>
          </w:tcPr>
          <w:p w:rsidR="00F00A88" w:rsidRDefault="00BF4C28">
            <w:pPr>
              <w:keepNext/>
              <w:keepLines/>
              <w:spacing w:after="0" w:line="240" w:lineRule="auto"/>
              <w:jc w:val="right"/>
            </w:pPr>
            <w:r>
              <w:rPr>
                <w:sz w:val="18"/>
              </w:rPr>
              <w:t>-</w:t>
            </w:r>
          </w:p>
        </w:tc>
      </w:tr>
    </w:tbl>
    <w:p w:rsidR="00F00A88" w:rsidRDefault="00F00A88">
      <w:pPr>
        <w:spacing w:after="0"/>
      </w:pPr>
    </w:p>
    <w:p w:rsidR="00F00A88" w:rsidRDefault="00BF4C28">
      <w:r>
        <w:t>ND obveze za financijsku imovinu (dio 25,26) iznosi 15.926.736,95 eura i odnosi se na nedospjelu kreditnu obvezu Grada Zadra (obveza za dugoročni kredit).</w:t>
      </w:r>
    </w:p>
    <w:p w:rsidR="00F00A88" w:rsidRDefault="00F00A88"/>
    <w:p w:rsidR="00F00A88" w:rsidRDefault="00BF4C28">
      <w:pPr>
        <w:keepNext/>
        <w:spacing w:line="240" w:lineRule="auto"/>
        <w:jc w:val="center"/>
      </w:pPr>
      <w:r>
        <w:rPr>
          <w:sz w:val="28"/>
        </w:rPr>
        <w:t>Bilješka 141.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F00A88">
        <w:trPr>
          <w:cantSplit/>
        </w:trPr>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F00A88" w:rsidRDefault="00BF4C28">
            <w:pPr>
              <w:keepNext/>
              <w:keepLines/>
              <w:spacing w:after="0" w:line="240" w:lineRule="auto"/>
              <w:jc w:val="center"/>
            </w:pPr>
            <w:r>
              <w:rPr>
                <w:b/>
                <w:sz w:val="18"/>
              </w:rPr>
              <w:t>Indeks (%)</w:t>
            </w:r>
          </w:p>
        </w:tc>
      </w:tr>
      <w:tr w:rsidR="00F00A88">
        <w:trPr>
          <w:cantSplit/>
          <w:trHeight w:val="560"/>
        </w:trPr>
        <w:tc>
          <w:tcPr>
            <w:tcW w:w="700" w:type="dxa"/>
            <w:tcMar>
              <w:top w:w="0" w:type="dxa"/>
              <w:bottom w:w="0" w:type="dxa"/>
            </w:tcMar>
            <w:vAlign w:val="center"/>
          </w:tcPr>
          <w:p w:rsidR="00F00A88" w:rsidRDefault="00BF4C28">
            <w:pPr>
              <w:keepNext/>
              <w:keepLines/>
              <w:spacing w:after="0" w:line="240" w:lineRule="auto"/>
            </w:pPr>
            <w:r>
              <w:rPr>
                <w:sz w:val="18"/>
              </w:rPr>
              <w:t>27</w:t>
            </w:r>
          </w:p>
        </w:tc>
        <w:tc>
          <w:tcPr>
            <w:tcW w:w="3180" w:type="dxa"/>
            <w:tcMar>
              <w:top w:w="0" w:type="dxa"/>
              <w:bottom w:w="0" w:type="dxa"/>
            </w:tcMar>
            <w:vAlign w:val="center"/>
          </w:tcPr>
          <w:p w:rsidR="00F00A88" w:rsidRDefault="00BF4C28">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rsidR="00F00A88" w:rsidRDefault="00BF4C28">
            <w:pPr>
              <w:keepNext/>
              <w:keepLines/>
              <w:spacing w:after="0" w:line="240" w:lineRule="auto"/>
            </w:pPr>
            <w:r>
              <w:rPr>
                <w:sz w:val="18"/>
              </w:rPr>
              <w:t>ND27</w:t>
            </w:r>
          </w:p>
        </w:tc>
        <w:tc>
          <w:tcPr>
            <w:tcW w:w="1860" w:type="dxa"/>
            <w:tcMar>
              <w:top w:w="0" w:type="dxa"/>
              <w:bottom w:w="0" w:type="dxa"/>
            </w:tcMar>
            <w:vAlign w:val="center"/>
          </w:tcPr>
          <w:p w:rsidR="00F00A88" w:rsidRDefault="00BF4C28">
            <w:pPr>
              <w:keepNext/>
              <w:keepLines/>
              <w:spacing w:after="0" w:line="240" w:lineRule="auto"/>
              <w:jc w:val="right"/>
            </w:pPr>
            <w:r>
              <w:rPr>
                <w:sz w:val="18"/>
              </w:rPr>
              <w:t>2.200.221,08</w:t>
            </w:r>
          </w:p>
        </w:tc>
        <w:tc>
          <w:tcPr>
            <w:tcW w:w="700" w:type="dxa"/>
            <w:tcMar>
              <w:top w:w="0" w:type="dxa"/>
              <w:bottom w:w="0" w:type="dxa"/>
            </w:tcMar>
            <w:vAlign w:val="center"/>
          </w:tcPr>
          <w:p w:rsidR="00F00A88" w:rsidRDefault="00BF4C28">
            <w:pPr>
              <w:keepNext/>
              <w:keepLines/>
              <w:spacing w:after="0" w:line="240" w:lineRule="auto"/>
              <w:jc w:val="right"/>
            </w:pPr>
            <w:r>
              <w:rPr>
                <w:sz w:val="18"/>
              </w:rPr>
              <w:t>-</w:t>
            </w:r>
          </w:p>
        </w:tc>
      </w:tr>
    </w:tbl>
    <w:p w:rsidR="00F00A88" w:rsidRDefault="00F00A88">
      <w:pPr>
        <w:spacing w:after="0"/>
      </w:pPr>
    </w:p>
    <w:p w:rsidR="00F00A88" w:rsidRDefault="00BF4C28">
      <w:pPr>
        <w:jc w:val="both"/>
      </w:pPr>
      <w:r>
        <w:t xml:space="preserve">ND27 obveze za predujmove, depozite, </w:t>
      </w:r>
      <w:proofErr w:type="spellStart"/>
      <w:r>
        <w:t>jamčevne</w:t>
      </w:r>
      <w:proofErr w:type="spellEnd"/>
      <w:r>
        <w:t xml:space="preserve"> </w:t>
      </w:r>
      <w:proofErr w:type="spellStart"/>
      <w:r>
        <w:t>pologe</w:t>
      </w:r>
      <w:proofErr w:type="spellEnd"/>
      <w:r>
        <w:t xml:space="preserve"> i tuđe prihode iznose 2.200.221,08 eura.  Na razini 22, osim obveza za uplaćeno jamstvo,  za ozbiljnost ponude, naplaćene tuđe prihode ovdje su i evidentirani predujmovi </w:t>
      </w:r>
      <w:proofErr w:type="spellStart"/>
      <w:r>
        <w:t>tj.njihovo</w:t>
      </w:r>
      <w:proofErr w:type="spellEnd"/>
      <w:r>
        <w:t xml:space="preserve"> stanje na kraju 2025.godine koje iznosi 1.711.431,44 eura. Ovaj iznos odnosi se na saldo predujmova koje je Grad Zadar dobio  za EU projekte. Onaj dio koji je temeljem ZNS-ova prihvaćen od strane provedbenog tijela iskazao se u prihode. Osim primljenih predujmova iz državnog proračuna, ovdje su evidentirani i primljeni predujmovi za provedbu školske sheme 25/26 god. kao i predujmovi primljeni od strane inozemnih programskih tijela </w:t>
      </w:r>
      <w:proofErr w:type="spellStart"/>
      <w:r>
        <w:t>tj.vodećih</w:t>
      </w:r>
      <w:proofErr w:type="spellEnd"/>
      <w:r>
        <w:t xml:space="preserve"> partnera u EU projektima. Na konsolidiranoj razini ove obveze iznose 108.562,37 eura više nego na razini 22 i predstavljaju obveze za primljeno jamstvo za ozbiljnost ponude, a najvećim dijelom se odnosi na povrat proračunskih korisnika u državni proračun temeljem refundacije bolovanja iz HZZO. Osim njih proračunski korisnici koji nisu decentralizirani korisnici iskazali su obvezu za povrat u gradski proračun.</w:t>
      </w:r>
    </w:p>
    <w:p w:rsidR="00F00A88" w:rsidRDefault="00F00A88"/>
    <w:p w:rsidR="00F00A88" w:rsidRDefault="00BF4C28">
      <w:pPr>
        <w:keepNext/>
        <w:spacing w:line="240" w:lineRule="auto"/>
        <w:jc w:val="center"/>
      </w:pPr>
      <w:r>
        <w:rPr>
          <w:sz w:val="28"/>
        </w:rPr>
        <w:t>Bilješka 142.</w:t>
      </w:r>
    </w:p>
    <w:p w:rsidR="00F00A88" w:rsidRDefault="00BF4C28">
      <w:pPr>
        <w:spacing w:line="240" w:lineRule="auto"/>
        <w:jc w:val="both"/>
      </w:pPr>
      <w:proofErr w:type="spellStart"/>
      <w:r>
        <w:rPr>
          <w:b/>
        </w:rPr>
        <w:t>Unutargrupne</w:t>
      </w:r>
      <w:proofErr w:type="spellEnd"/>
      <w:r>
        <w:rPr>
          <w:b/>
        </w:rPr>
        <w:t xml:space="preserve"> transakcije koje su u izvještajima eliminirane</w:t>
      </w:r>
    </w:p>
    <w:p w:rsidR="00F00A88" w:rsidRDefault="00BF4C28">
      <w:pPr>
        <w:jc w:val="both"/>
      </w:pPr>
      <w:r>
        <w:t xml:space="preserve">U izradi konsolidacijskog izvještaja za 2025. godinu u dijelu koji se odnosi na PR RAS obrazac eliminiran je iznos od 26.062.841,86 eura. Navedeni iznos iskazan je na razini 22 na šifri 367 i 369. Radi se o prijenosima </w:t>
      </w:r>
      <w:proofErr w:type="spellStart"/>
      <w:r>
        <w:t>proraačunskim</w:t>
      </w:r>
      <w:proofErr w:type="spellEnd"/>
      <w:r>
        <w:t xml:space="preserve"> korisnicima za podmirenje rashoda za redovno poslovanje te podmirenje rashoda iz EU sredstava </w:t>
      </w:r>
      <w:proofErr w:type="spellStart"/>
      <w:r>
        <w:t>zu</w:t>
      </w:r>
      <w:proofErr w:type="spellEnd"/>
      <w:r>
        <w:t xml:space="preserve"> projektu Škola puna mogućnosti te školske sheme. Eliminacija  je izvršena i na prihodovnoj i rashodovnoj strani.</w:t>
      </w:r>
    </w:p>
    <w:tbl>
      <w:tblPr>
        <w:tblStyle w:val="Reetkatablice"/>
        <w:tblW w:w="2046" w:type="pct"/>
        <w:tblLook w:val="04A0" w:firstRow="1" w:lastRow="0" w:firstColumn="1" w:lastColumn="0" w:noHBand="0" w:noVBand="1"/>
      </w:tblPr>
      <w:tblGrid>
        <w:gridCol w:w="1683"/>
        <w:gridCol w:w="1716"/>
        <w:gridCol w:w="1716"/>
      </w:tblGrid>
      <w:tr w:rsidR="00F00A88">
        <w:tc>
          <w:tcPr>
            <w:tcW w:w="2311" w:type="pct"/>
            <w:vAlign w:val="center"/>
          </w:tcPr>
          <w:p w:rsidR="00F00A88" w:rsidRDefault="00BF4C28">
            <w:r>
              <w:t>Subjekt u konsolidaciji</w:t>
            </w:r>
          </w:p>
        </w:tc>
        <w:tc>
          <w:tcPr>
            <w:tcW w:w="1344" w:type="pct"/>
            <w:vAlign w:val="center"/>
          </w:tcPr>
          <w:p w:rsidR="00F00A88" w:rsidRDefault="00BF4C28">
            <w:r>
              <w:t>Ostvareno 2025. prihodi i primici</w:t>
            </w:r>
          </w:p>
        </w:tc>
        <w:tc>
          <w:tcPr>
            <w:tcW w:w="1344" w:type="pct"/>
            <w:vAlign w:val="center"/>
          </w:tcPr>
          <w:p w:rsidR="00F00A88" w:rsidRDefault="00BF4C28">
            <w:r>
              <w:t>Ostvareno 2025. rashodi i izdaci</w:t>
            </w:r>
          </w:p>
        </w:tc>
      </w:tr>
      <w:tr w:rsidR="00F00A88">
        <w:tc>
          <w:tcPr>
            <w:tcW w:w="2311" w:type="pct"/>
            <w:vAlign w:val="center"/>
          </w:tcPr>
          <w:p w:rsidR="00F00A88" w:rsidRDefault="00BF4C28">
            <w:r>
              <w:t>Grad Zadar</w:t>
            </w:r>
          </w:p>
        </w:tc>
        <w:tc>
          <w:tcPr>
            <w:tcW w:w="1344" w:type="pct"/>
            <w:vAlign w:val="center"/>
          </w:tcPr>
          <w:p w:rsidR="00F00A88" w:rsidRDefault="00BF4C28">
            <w:pPr>
              <w:keepNext/>
              <w:jc w:val="right"/>
            </w:pPr>
            <w:r>
              <w:t>90.111.355,15</w:t>
            </w:r>
          </w:p>
        </w:tc>
        <w:tc>
          <w:tcPr>
            <w:tcW w:w="1344" w:type="pct"/>
            <w:vAlign w:val="center"/>
          </w:tcPr>
          <w:p w:rsidR="00F00A88" w:rsidRDefault="00BF4C28">
            <w:pPr>
              <w:keepNext/>
              <w:jc w:val="right"/>
            </w:pPr>
            <w:r>
              <w:t>97.323.148,74</w:t>
            </w:r>
          </w:p>
        </w:tc>
      </w:tr>
      <w:tr w:rsidR="00F00A88">
        <w:tc>
          <w:tcPr>
            <w:tcW w:w="2311" w:type="pct"/>
            <w:vAlign w:val="center"/>
          </w:tcPr>
          <w:p w:rsidR="00F00A88" w:rsidRDefault="00BF4C28">
            <w:r>
              <w:t>Osnovne škole</w:t>
            </w:r>
          </w:p>
        </w:tc>
        <w:tc>
          <w:tcPr>
            <w:tcW w:w="1344" w:type="pct"/>
            <w:vAlign w:val="center"/>
          </w:tcPr>
          <w:p w:rsidR="00F00A88" w:rsidRDefault="00BF4C28">
            <w:pPr>
              <w:keepNext/>
              <w:jc w:val="right"/>
            </w:pPr>
            <w:r>
              <w:t>31.650.246,93</w:t>
            </w:r>
          </w:p>
        </w:tc>
        <w:tc>
          <w:tcPr>
            <w:tcW w:w="1344" w:type="pct"/>
            <w:vAlign w:val="center"/>
          </w:tcPr>
          <w:p w:rsidR="00F00A88" w:rsidRDefault="00BF4C28">
            <w:pPr>
              <w:keepNext/>
              <w:jc w:val="right"/>
            </w:pPr>
            <w:r>
              <w:t>33.751.095,93</w:t>
            </w:r>
          </w:p>
        </w:tc>
      </w:tr>
      <w:tr w:rsidR="00F00A88">
        <w:tc>
          <w:tcPr>
            <w:tcW w:w="2311" w:type="pct"/>
            <w:vAlign w:val="center"/>
          </w:tcPr>
          <w:p w:rsidR="00F00A88" w:rsidRDefault="00BF4C28">
            <w:r>
              <w:t>Dječji vrtići</w:t>
            </w:r>
          </w:p>
        </w:tc>
        <w:tc>
          <w:tcPr>
            <w:tcW w:w="1344" w:type="pct"/>
            <w:vAlign w:val="center"/>
          </w:tcPr>
          <w:p w:rsidR="00F00A88" w:rsidRDefault="00BF4C28">
            <w:pPr>
              <w:keepNext/>
              <w:jc w:val="right"/>
            </w:pPr>
            <w:r>
              <w:t>13.502.961,80</w:t>
            </w:r>
          </w:p>
        </w:tc>
        <w:tc>
          <w:tcPr>
            <w:tcW w:w="1344" w:type="pct"/>
            <w:vAlign w:val="center"/>
          </w:tcPr>
          <w:p w:rsidR="00F00A88" w:rsidRDefault="00BF4C28">
            <w:pPr>
              <w:keepNext/>
              <w:jc w:val="right"/>
            </w:pPr>
            <w:r>
              <w:t>13.617.307,27</w:t>
            </w:r>
          </w:p>
        </w:tc>
      </w:tr>
      <w:tr w:rsidR="00F00A88">
        <w:tc>
          <w:tcPr>
            <w:tcW w:w="2311" w:type="pct"/>
            <w:vAlign w:val="center"/>
          </w:tcPr>
          <w:p w:rsidR="00F00A88" w:rsidRDefault="00BF4C28">
            <w:r>
              <w:t xml:space="preserve">Ustanove u </w:t>
            </w:r>
            <w:r>
              <w:lastRenderedPageBreak/>
              <w:t>kulturi</w:t>
            </w:r>
          </w:p>
        </w:tc>
        <w:tc>
          <w:tcPr>
            <w:tcW w:w="1344" w:type="pct"/>
            <w:vAlign w:val="center"/>
          </w:tcPr>
          <w:p w:rsidR="00F00A88" w:rsidRDefault="00BF4C28">
            <w:pPr>
              <w:keepNext/>
              <w:jc w:val="right"/>
            </w:pPr>
            <w:r>
              <w:lastRenderedPageBreak/>
              <w:t>3.920.107,20</w:t>
            </w:r>
          </w:p>
        </w:tc>
        <w:tc>
          <w:tcPr>
            <w:tcW w:w="1344" w:type="pct"/>
            <w:vAlign w:val="center"/>
          </w:tcPr>
          <w:p w:rsidR="00F00A88" w:rsidRDefault="00BF4C28">
            <w:pPr>
              <w:keepNext/>
              <w:jc w:val="right"/>
            </w:pPr>
            <w:r>
              <w:t>4.055.905,87</w:t>
            </w:r>
          </w:p>
        </w:tc>
      </w:tr>
      <w:tr w:rsidR="00F00A88">
        <w:tc>
          <w:tcPr>
            <w:tcW w:w="2311" w:type="pct"/>
            <w:vAlign w:val="center"/>
          </w:tcPr>
          <w:p w:rsidR="00F00A88" w:rsidRDefault="00BF4C28">
            <w:r>
              <w:t>JVP Zadar</w:t>
            </w:r>
          </w:p>
        </w:tc>
        <w:tc>
          <w:tcPr>
            <w:tcW w:w="1344" w:type="pct"/>
            <w:vAlign w:val="center"/>
          </w:tcPr>
          <w:p w:rsidR="00F00A88" w:rsidRDefault="00BF4C28">
            <w:pPr>
              <w:keepNext/>
              <w:jc w:val="right"/>
            </w:pPr>
            <w:r>
              <w:t>4.951.168,50</w:t>
            </w:r>
          </w:p>
        </w:tc>
        <w:tc>
          <w:tcPr>
            <w:tcW w:w="1344" w:type="pct"/>
            <w:vAlign w:val="center"/>
          </w:tcPr>
          <w:p w:rsidR="00F00A88" w:rsidRDefault="00BF4C28">
            <w:pPr>
              <w:keepNext/>
              <w:jc w:val="right"/>
            </w:pPr>
            <w:r>
              <w:t>5.215.526,52</w:t>
            </w:r>
          </w:p>
        </w:tc>
      </w:tr>
      <w:tr w:rsidR="00F00A88">
        <w:tc>
          <w:tcPr>
            <w:tcW w:w="2311" w:type="pct"/>
            <w:vAlign w:val="center"/>
          </w:tcPr>
          <w:p w:rsidR="00F00A88" w:rsidRDefault="00BF4C28">
            <w:r>
              <w:t>Javna ustanova za gospodarenje sportskim objektima</w:t>
            </w:r>
          </w:p>
        </w:tc>
        <w:tc>
          <w:tcPr>
            <w:tcW w:w="1344" w:type="pct"/>
            <w:vAlign w:val="center"/>
          </w:tcPr>
          <w:p w:rsidR="00F00A88" w:rsidRDefault="00BF4C28">
            <w:pPr>
              <w:keepNext/>
              <w:jc w:val="right"/>
            </w:pPr>
            <w:r>
              <w:t>916.904,54</w:t>
            </w:r>
          </w:p>
        </w:tc>
        <w:tc>
          <w:tcPr>
            <w:tcW w:w="1344" w:type="pct"/>
            <w:vAlign w:val="center"/>
          </w:tcPr>
          <w:p w:rsidR="00F00A88" w:rsidRDefault="00BF4C28">
            <w:pPr>
              <w:keepNext/>
              <w:jc w:val="right"/>
            </w:pPr>
            <w:r>
              <w:t>1.120.707,29</w:t>
            </w:r>
          </w:p>
        </w:tc>
      </w:tr>
      <w:tr w:rsidR="00F00A88">
        <w:tc>
          <w:tcPr>
            <w:tcW w:w="2311" w:type="pct"/>
            <w:vAlign w:val="center"/>
          </w:tcPr>
          <w:p w:rsidR="00F00A88" w:rsidRDefault="00BF4C28">
            <w:r>
              <w:t>Ukupno ostvareni prihodi i primici/rashodi i izdaci</w:t>
            </w:r>
          </w:p>
        </w:tc>
        <w:tc>
          <w:tcPr>
            <w:tcW w:w="1344" w:type="pct"/>
            <w:vAlign w:val="center"/>
          </w:tcPr>
          <w:p w:rsidR="00F00A88" w:rsidRDefault="00BF4C28">
            <w:pPr>
              <w:keepNext/>
              <w:jc w:val="right"/>
            </w:pPr>
            <w:r>
              <w:t>145.052.744,12</w:t>
            </w:r>
          </w:p>
        </w:tc>
        <w:tc>
          <w:tcPr>
            <w:tcW w:w="1344" w:type="pct"/>
            <w:vAlign w:val="center"/>
          </w:tcPr>
          <w:p w:rsidR="00F00A88" w:rsidRDefault="00BF4C28">
            <w:pPr>
              <w:keepNext/>
              <w:jc w:val="right"/>
            </w:pPr>
            <w:r>
              <w:t>155.083.691,62</w:t>
            </w:r>
          </w:p>
        </w:tc>
      </w:tr>
      <w:tr w:rsidR="00F00A88">
        <w:tc>
          <w:tcPr>
            <w:tcW w:w="2311" w:type="pct"/>
            <w:vAlign w:val="center"/>
          </w:tcPr>
          <w:p w:rsidR="00F00A88" w:rsidRDefault="00BF4C28">
            <w:r>
              <w:t>Eliminacija 367/67</w:t>
            </w:r>
          </w:p>
        </w:tc>
        <w:tc>
          <w:tcPr>
            <w:tcW w:w="1344" w:type="pct"/>
            <w:vAlign w:val="center"/>
          </w:tcPr>
          <w:p w:rsidR="00F00A88" w:rsidRDefault="00BF4C28">
            <w:pPr>
              <w:keepNext/>
              <w:jc w:val="right"/>
            </w:pPr>
            <w:r>
              <w:t>25.837.504,55</w:t>
            </w:r>
          </w:p>
        </w:tc>
        <w:tc>
          <w:tcPr>
            <w:tcW w:w="1344" w:type="pct"/>
            <w:vAlign w:val="center"/>
          </w:tcPr>
          <w:p w:rsidR="00F00A88" w:rsidRDefault="00BF4C28">
            <w:pPr>
              <w:keepNext/>
              <w:jc w:val="right"/>
            </w:pPr>
            <w:r>
              <w:t>25.837.504,55</w:t>
            </w:r>
          </w:p>
        </w:tc>
      </w:tr>
      <w:tr w:rsidR="00F00A88">
        <w:tc>
          <w:tcPr>
            <w:tcW w:w="2311" w:type="pct"/>
            <w:vAlign w:val="center"/>
          </w:tcPr>
          <w:p w:rsidR="00F00A88" w:rsidRDefault="00BF4C28">
            <w:r>
              <w:t>Eliminacija 369/639</w:t>
            </w:r>
          </w:p>
        </w:tc>
        <w:tc>
          <w:tcPr>
            <w:tcW w:w="1344" w:type="pct"/>
            <w:vAlign w:val="center"/>
          </w:tcPr>
          <w:p w:rsidR="00F00A88" w:rsidRDefault="00BF4C28">
            <w:pPr>
              <w:keepNext/>
              <w:jc w:val="right"/>
            </w:pPr>
            <w:r>
              <w:t>225.337,31</w:t>
            </w:r>
          </w:p>
        </w:tc>
        <w:tc>
          <w:tcPr>
            <w:tcW w:w="1344" w:type="pct"/>
            <w:vAlign w:val="center"/>
          </w:tcPr>
          <w:p w:rsidR="00F00A88" w:rsidRDefault="00BF4C28">
            <w:pPr>
              <w:keepNext/>
              <w:jc w:val="right"/>
            </w:pPr>
            <w:r>
              <w:t>225.337,31</w:t>
            </w:r>
          </w:p>
        </w:tc>
      </w:tr>
      <w:tr w:rsidR="00F00A88">
        <w:tc>
          <w:tcPr>
            <w:tcW w:w="2311" w:type="pct"/>
            <w:vAlign w:val="center"/>
          </w:tcPr>
          <w:p w:rsidR="00F00A88" w:rsidRDefault="00BF4C28">
            <w:r>
              <w:t>Ukupno prihodi i primici</w:t>
            </w:r>
          </w:p>
        </w:tc>
        <w:tc>
          <w:tcPr>
            <w:tcW w:w="1344" w:type="pct"/>
            <w:vAlign w:val="center"/>
          </w:tcPr>
          <w:p w:rsidR="00F00A88" w:rsidRDefault="00BF4C28">
            <w:pPr>
              <w:keepNext/>
              <w:jc w:val="right"/>
            </w:pPr>
            <w:r>
              <w:t>118.989.902,26</w:t>
            </w:r>
          </w:p>
        </w:tc>
        <w:tc>
          <w:tcPr>
            <w:tcW w:w="1344" w:type="pct"/>
            <w:vAlign w:val="center"/>
          </w:tcPr>
          <w:p w:rsidR="00F00A88" w:rsidRDefault="00BF4C28">
            <w:pPr>
              <w:keepNext/>
              <w:jc w:val="right"/>
            </w:pPr>
            <w:r>
              <w:t>129.020.849,76</w:t>
            </w:r>
          </w:p>
        </w:tc>
      </w:tr>
    </w:tbl>
    <w:p w:rsidR="00F00A88" w:rsidRDefault="00BF4C28">
      <w:pPr>
        <w:jc w:val="both"/>
      </w:pPr>
      <w:r>
        <w:t> </w:t>
      </w:r>
    </w:p>
    <w:p w:rsidR="00F00A88" w:rsidRDefault="00BF4C28">
      <w:pPr>
        <w:jc w:val="both"/>
      </w:pPr>
      <w:r>
        <w:t>U dijelu koji se odnosi na stanje u bilančnom prikazu izvršena je eliminacija u iznosu od 1.470.981,41 eura. Navedeni iznos odnosi se na eliminaciju po kontima 16721/2741 u iznosu od 1.436.547,38 eura ( saldo naplaćenih sredstava proračunskih korisnika na transakcijski račun grada) te iznosa od 34.434,03 eura evidentiranih u gradskoj riznici na kontu 12941. Odnosi se na potraživanja od korisnika za povrat u proračun temeljem bolovanja koje isplaćuje HZZO. </w:t>
      </w:r>
    </w:p>
    <w:p w:rsidR="00F00A88" w:rsidRDefault="00F00A88"/>
    <w:p w:rsidR="00F00A88" w:rsidRDefault="00BF4C28">
      <w:pPr>
        <w:keepNext/>
        <w:spacing w:line="240" w:lineRule="auto"/>
        <w:jc w:val="center"/>
      </w:pPr>
      <w:r>
        <w:rPr>
          <w:sz w:val="28"/>
        </w:rPr>
        <w:t>Bilješka 143.</w:t>
      </w:r>
    </w:p>
    <w:p w:rsidR="00F00A88" w:rsidRDefault="00BF4C28">
      <w:pPr>
        <w:spacing w:line="240" w:lineRule="auto"/>
        <w:jc w:val="both"/>
      </w:pPr>
      <w:r>
        <w:rPr>
          <w:b/>
        </w:rPr>
        <w:t xml:space="preserve">Manjak ili višak u poslovanju grupe i pregled strukture manjka/viška po proračunskim korisnicima </w:t>
      </w:r>
    </w:p>
    <w:p w:rsidR="00F00A88" w:rsidRDefault="00BF4C28">
      <w:r>
        <w:t>U 2025. godini ostvaren je manjak prihoda i primitaka u iznosu od 10.030.947,50 eura, a pregled po korisniku/subjektu u konsolidaciji daje se u sljedećoj tablici.</w:t>
      </w:r>
    </w:p>
    <w:tbl>
      <w:tblPr>
        <w:tblStyle w:val="Reetkatablice"/>
        <w:tblW w:w="5000" w:type="pct"/>
        <w:tblLayout w:type="fixed"/>
        <w:tblLook w:val="04A0" w:firstRow="1" w:lastRow="0" w:firstColumn="1" w:lastColumn="0" w:noHBand="0" w:noVBand="1"/>
      </w:tblPr>
      <w:tblGrid>
        <w:gridCol w:w="1431"/>
        <w:gridCol w:w="1796"/>
        <w:gridCol w:w="1560"/>
        <w:gridCol w:w="1417"/>
        <w:gridCol w:w="1559"/>
        <w:gridCol w:w="1525"/>
      </w:tblGrid>
      <w:tr w:rsidR="00F00A88" w:rsidRPr="00BC52C1" w:rsidTr="00BC52C1">
        <w:tc>
          <w:tcPr>
            <w:tcW w:w="770" w:type="pct"/>
            <w:vAlign w:val="center"/>
          </w:tcPr>
          <w:p w:rsidR="00F00A88" w:rsidRPr="00BC52C1" w:rsidRDefault="00BF4C28">
            <w:pPr>
              <w:rPr>
                <w:sz w:val="22"/>
                <w:szCs w:val="22"/>
              </w:rPr>
            </w:pPr>
            <w:r w:rsidRPr="00BC52C1">
              <w:rPr>
                <w:sz w:val="22"/>
                <w:szCs w:val="22"/>
              </w:rPr>
              <w:t>Naziv korisnika</w:t>
            </w:r>
          </w:p>
        </w:tc>
        <w:tc>
          <w:tcPr>
            <w:tcW w:w="967" w:type="pct"/>
            <w:vAlign w:val="center"/>
          </w:tcPr>
          <w:p w:rsidR="00F00A88" w:rsidRPr="00BC52C1" w:rsidRDefault="00BF4C28">
            <w:pPr>
              <w:rPr>
                <w:sz w:val="22"/>
                <w:szCs w:val="22"/>
              </w:rPr>
            </w:pPr>
            <w:r w:rsidRPr="00BC52C1">
              <w:rPr>
                <w:sz w:val="22"/>
                <w:szCs w:val="22"/>
              </w:rPr>
              <w:t>Ukupni prihodi i primici</w:t>
            </w:r>
          </w:p>
        </w:tc>
        <w:tc>
          <w:tcPr>
            <w:tcW w:w="840" w:type="pct"/>
            <w:vAlign w:val="center"/>
          </w:tcPr>
          <w:p w:rsidR="00F00A88" w:rsidRPr="00BC52C1" w:rsidRDefault="00BF4C28">
            <w:pPr>
              <w:rPr>
                <w:sz w:val="22"/>
                <w:szCs w:val="22"/>
              </w:rPr>
            </w:pPr>
            <w:r w:rsidRPr="00BC52C1">
              <w:rPr>
                <w:sz w:val="22"/>
                <w:szCs w:val="22"/>
              </w:rPr>
              <w:t>Ukupni rashodi i izdaci</w:t>
            </w:r>
          </w:p>
        </w:tc>
        <w:tc>
          <w:tcPr>
            <w:tcW w:w="763" w:type="pct"/>
            <w:vAlign w:val="center"/>
          </w:tcPr>
          <w:p w:rsidR="00F00A88" w:rsidRPr="00BC52C1" w:rsidRDefault="00BF4C28">
            <w:pPr>
              <w:rPr>
                <w:sz w:val="22"/>
                <w:szCs w:val="22"/>
              </w:rPr>
            </w:pPr>
            <w:r w:rsidRPr="00BC52C1">
              <w:rPr>
                <w:sz w:val="22"/>
                <w:szCs w:val="22"/>
              </w:rPr>
              <w:t>Rezultat </w:t>
            </w:r>
          </w:p>
        </w:tc>
        <w:tc>
          <w:tcPr>
            <w:tcW w:w="839" w:type="pct"/>
            <w:vAlign w:val="center"/>
          </w:tcPr>
          <w:p w:rsidR="00F00A88" w:rsidRPr="00BC52C1" w:rsidRDefault="00BF4C28">
            <w:pPr>
              <w:rPr>
                <w:sz w:val="22"/>
                <w:szCs w:val="22"/>
              </w:rPr>
            </w:pPr>
            <w:r w:rsidRPr="00BC52C1">
              <w:rPr>
                <w:sz w:val="22"/>
                <w:szCs w:val="22"/>
              </w:rPr>
              <w:t>Preneseni rezultat</w:t>
            </w:r>
          </w:p>
        </w:tc>
        <w:tc>
          <w:tcPr>
            <w:tcW w:w="821" w:type="pct"/>
            <w:vAlign w:val="center"/>
          </w:tcPr>
          <w:p w:rsidR="00F00A88" w:rsidRPr="00BC52C1" w:rsidRDefault="00BF4C28">
            <w:pPr>
              <w:rPr>
                <w:sz w:val="22"/>
                <w:szCs w:val="22"/>
              </w:rPr>
            </w:pPr>
            <w:r w:rsidRPr="00BC52C1">
              <w:rPr>
                <w:sz w:val="22"/>
                <w:szCs w:val="22"/>
              </w:rPr>
              <w:t>Višak/manjak za prijenos u iduće razdoblje</w:t>
            </w:r>
          </w:p>
        </w:tc>
      </w:tr>
      <w:tr w:rsidR="00F00A88" w:rsidRPr="00BC52C1" w:rsidTr="00BC52C1">
        <w:tc>
          <w:tcPr>
            <w:tcW w:w="770" w:type="pct"/>
            <w:vAlign w:val="center"/>
          </w:tcPr>
          <w:p w:rsidR="00F00A88" w:rsidRPr="00BC52C1" w:rsidRDefault="00BF4C28">
            <w:pPr>
              <w:rPr>
                <w:sz w:val="22"/>
                <w:szCs w:val="22"/>
              </w:rPr>
            </w:pPr>
            <w:r w:rsidRPr="00BC52C1">
              <w:rPr>
                <w:sz w:val="22"/>
                <w:szCs w:val="22"/>
              </w:rPr>
              <w:t>Grad Zadar</w:t>
            </w:r>
          </w:p>
        </w:tc>
        <w:tc>
          <w:tcPr>
            <w:tcW w:w="967" w:type="pct"/>
            <w:vAlign w:val="center"/>
          </w:tcPr>
          <w:p w:rsidR="00F00A88" w:rsidRPr="00BC52C1" w:rsidRDefault="00BF4C28">
            <w:pPr>
              <w:keepNext/>
              <w:jc w:val="right"/>
              <w:rPr>
                <w:sz w:val="22"/>
                <w:szCs w:val="22"/>
              </w:rPr>
            </w:pPr>
            <w:r w:rsidRPr="00BC52C1">
              <w:rPr>
                <w:sz w:val="22"/>
                <w:szCs w:val="22"/>
              </w:rPr>
              <w:t>90.111.355,15</w:t>
            </w:r>
          </w:p>
        </w:tc>
        <w:tc>
          <w:tcPr>
            <w:tcW w:w="840" w:type="pct"/>
            <w:vAlign w:val="center"/>
          </w:tcPr>
          <w:p w:rsidR="00F00A88" w:rsidRPr="00BC52C1" w:rsidRDefault="00BF4C28">
            <w:pPr>
              <w:keepNext/>
              <w:jc w:val="right"/>
              <w:rPr>
                <w:sz w:val="22"/>
                <w:szCs w:val="22"/>
              </w:rPr>
            </w:pPr>
            <w:r w:rsidRPr="00BC52C1">
              <w:rPr>
                <w:sz w:val="22"/>
                <w:szCs w:val="22"/>
              </w:rPr>
              <w:t>97.323.148,74</w:t>
            </w:r>
          </w:p>
        </w:tc>
        <w:tc>
          <w:tcPr>
            <w:tcW w:w="763" w:type="pct"/>
            <w:vAlign w:val="center"/>
          </w:tcPr>
          <w:p w:rsidR="00F00A88" w:rsidRPr="00BC52C1" w:rsidRDefault="00BF4C28">
            <w:pPr>
              <w:keepNext/>
              <w:jc w:val="right"/>
              <w:rPr>
                <w:sz w:val="22"/>
                <w:szCs w:val="22"/>
              </w:rPr>
            </w:pPr>
            <w:r w:rsidRPr="00BC52C1">
              <w:rPr>
                <w:sz w:val="22"/>
                <w:szCs w:val="22"/>
              </w:rPr>
              <w:t>-7.211.793,59</w:t>
            </w:r>
          </w:p>
        </w:tc>
        <w:tc>
          <w:tcPr>
            <w:tcW w:w="839" w:type="pct"/>
            <w:vAlign w:val="center"/>
          </w:tcPr>
          <w:p w:rsidR="00F00A88" w:rsidRPr="00BC52C1" w:rsidRDefault="00BF4C28">
            <w:pPr>
              <w:keepNext/>
              <w:jc w:val="right"/>
              <w:rPr>
                <w:sz w:val="22"/>
                <w:szCs w:val="22"/>
              </w:rPr>
            </w:pPr>
            <w:r w:rsidRPr="00BC52C1">
              <w:rPr>
                <w:sz w:val="22"/>
                <w:szCs w:val="22"/>
              </w:rPr>
              <w:t>17.815.608,34</w:t>
            </w:r>
          </w:p>
        </w:tc>
        <w:tc>
          <w:tcPr>
            <w:tcW w:w="821" w:type="pct"/>
            <w:vAlign w:val="center"/>
          </w:tcPr>
          <w:p w:rsidR="00F00A88" w:rsidRPr="00BC52C1" w:rsidRDefault="00BF4C28">
            <w:pPr>
              <w:keepNext/>
              <w:jc w:val="right"/>
              <w:rPr>
                <w:sz w:val="22"/>
                <w:szCs w:val="22"/>
              </w:rPr>
            </w:pPr>
            <w:r w:rsidRPr="00BC52C1">
              <w:rPr>
                <w:sz w:val="22"/>
                <w:szCs w:val="22"/>
              </w:rPr>
              <w:t>10.603.814,75</w:t>
            </w:r>
          </w:p>
        </w:tc>
      </w:tr>
      <w:tr w:rsidR="00F00A88" w:rsidRPr="00BC52C1" w:rsidTr="00BC52C1">
        <w:tc>
          <w:tcPr>
            <w:tcW w:w="770" w:type="pct"/>
            <w:vAlign w:val="center"/>
          </w:tcPr>
          <w:p w:rsidR="00F00A88" w:rsidRPr="00BC52C1" w:rsidRDefault="00BF4C28">
            <w:pPr>
              <w:rPr>
                <w:sz w:val="22"/>
                <w:szCs w:val="22"/>
              </w:rPr>
            </w:pPr>
            <w:r w:rsidRPr="00BC52C1">
              <w:rPr>
                <w:sz w:val="22"/>
                <w:szCs w:val="22"/>
              </w:rPr>
              <w:t>Dječji vrtić Radost</w:t>
            </w:r>
          </w:p>
        </w:tc>
        <w:tc>
          <w:tcPr>
            <w:tcW w:w="967" w:type="pct"/>
            <w:vAlign w:val="center"/>
          </w:tcPr>
          <w:p w:rsidR="00F00A88" w:rsidRPr="00BC52C1" w:rsidRDefault="00BF4C28">
            <w:pPr>
              <w:keepNext/>
              <w:jc w:val="right"/>
              <w:rPr>
                <w:sz w:val="22"/>
                <w:szCs w:val="22"/>
              </w:rPr>
            </w:pPr>
            <w:r w:rsidRPr="00BC52C1">
              <w:rPr>
                <w:sz w:val="22"/>
                <w:szCs w:val="22"/>
              </w:rPr>
              <w:t>6.453.530,78</w:t>
            </w:r>
          </w:p>
        </w:tc>
        <w:tc>
          <w:tcPr>
            <w:tcW w:w="840" w:type="pct"/>
            <w:vAlign w:val="center"/>
          </w:tcPr>
          <w:p w:rsidR="00F00A88" w:rsidRPr="00BC52C1" w:rsidRDefault="00BF4C28">
            <w:pPr>
              <w:keepNext/>
              <w:jc w:val="right"/>
              <w:rPr>
                <w:sz w:val="22"/>
                <w:szCs w:val="22"/>
              </w:rPr>
            </w:pPr>
            <w:r w:rsidRPr="00BC52C1">
              <w:rPr>
                <w:sz w:val="22"/>
                <w:szCs w:val="22"/>
              </w:rPr>
              <w:t>6.314.098,54</w:t>
            </w:r>
          </w:p>
        </w:tc>
        <w:tc>
          <w:tcPr>
            <w:tcW w:w="763" w:type="pct"/>
            <w:vAlign w:val="center"/>
          </w:tcPr>
          <w:p w:rsidR="00F00A88" w:rsidRPr="00BC52C1" w:rsidRDefault="00BF4C28">
            <w:pPr>
              <w:keepNext/>
              <w:jc w:val="right"/>
              <w:rPr>
                <w:sz w:val="22"/>
                <w:szCs w:val="22"/>
              </w:rPr>
            </w:pPr>
            <w:r w:rsidRPr="00BC52C1">
              <w:rPr>
                <w:sz w:val="22"/>
                <w:szCs w:val="22"/>
              </w:rPr>
              <w:t>139.432,24</w:t>
            </w:r>
          </w:p>
        </w:tc>
        <w:tc>
          <w:tcPr>
            <w:tcW w:w="839" w:type="pct"/>
            <w:vAlign w:val="center"/>
          </w:tcPr>
          <w:p w:rsidR="00F00A88" w:rsidRPr="00BC52C1" w:rsidRDefault="00BF4C28">
            <w:pPr>
              <w:keepNext/>
              <w:jc w:val="right"/>
              <w:rPr>
                <w:sz w:val="22"/>
                <w:szCs w:val="22"/>
              </w:rPr>
            </w:pPr>
            <w:r w:rsidRPr="00BC52C1">
              <w:rPr>
                <w:sz w:val="22"/>
                <w:szCs w:val="22"/>
              </w:rPr>
              <w:t>-88.941,50</w:t>
            </w:r>
          </w:p>
        </w:tc>
        <w:tc>
          <w:tcPr>
            <w:tcW w:w="821" w:type="pct"/>
            <w:vAlign w:val="center"/>
          </w:tcPr>
          <w:p w:rsidR="00F00A88" w:rsidRPr="00BC52C1" w:rsidRDefault="00BF4C28">
            <w:pPr>
              <w:keepNext/>
              <w:jc w:val="right"/>
              <w:rPr>
                <w:sz w:val="22"/>
                <w:szCs w:val="22"/>
              </w:rPr>
            </w:pPr>
            <w:r w:rsidRPr="00BC52C1">
              <w:rPr>
                <w:sz w:val="22"/>
                <w:szCs w:val="22"/>
              </w:rPr>
              <w:t>50.490,74</w:t>
            </w:r>
          </w:p>
        </w:tc>
      </w:tr>
      <w:tr w:rsidR="00F00A88" w:rsidRPr="00BC52C1" w:rsidTr="00BC52C1">
        <w:tc>
          <w:tcPr>
            <w:tcW w:w="770" w:type="pct"/>
            <w:vAlign w:val="center"/>
          </w:tcPr>
          <w:p w:rsidR="00F00A88" w:rsidRPr="00BC52C1" w:rsidRDefault="00BF4C28">
            <w:pPr>
              <w:rPr>
                <w:sz w:val="22"/>
                <w:szCs w:val="22"/>
              </w:rPr>
            </w:pPr>
            <w:r w:rsidRPr="00BC52C1">
              <w:rPr>
                <w:sz w:val="22"/>
                <w:szCs w:val="22"/>
              </w:rPr>
              <w:t>Dječji vrtić Sunce</w:t>
            </w:r>
          </w:p>
        </w:tc>
        <w:tc>
          <w:tcPr>
            <w:tcW w:w="967" w:type="pct"/>
            <w:vAlign w:val="center"/>
          </w:tcPr>
          <w:p w:rsidR="00F00A88" w:rsidRPr="00BC52C1" w:rsidRDefault="00BF4C28">
            <w:pPr>
              <w:keepNext/>
              <w:jc w:val="right"/>
              <w:rPr>
                <w:sz w:val="22"/>
                <w:szCs w:val="22"/>
              </w:rPr>
            </w:pPr>
            <w:r w:rsidRPr="00BC52C1">
              <w:rPr>
                <w:sz w:val="22"/>
                <w:szCs w:val="22"/>
              </w:rPr>
              <w:t>5.614.717,95</w:t>
            </w:r>
          </w:p>
        </w:tc>
        <w:tc>
          <w:tcPr>
            <w:tcW w:w="840" w:type="pct"/>
            <w:vAlign w:val="center"/>
          </w:tcPr>
          <w:p w:rsidR="00F00A88" w:rsidRPr="00BC52C1" w:rsidRDefault="00BF4C28">
            <w:pPr>
              <w:keepNext/>
              <w:jc w:val="right"/>
              <w:rPr>
                <w:sz w:val="22"/>
                <w:szCs w:val="22"/>
              </w:rPr>
            </w:pPr>
            <w:r w:rsidRPr="00BC52C1">
              <w:rPr>
                <w:sz w:val="22"/>
                <w:szCs w:val="22"/>
              </w:rPr>
              <w:t>5.686.458,97</w:t>
            </w:r>
          </w:p>
        </w:tc>
        <w:tc>
          <w:tcPr>
            <w:tcW w:w="763" w:type="pct"/>
            <w:vAlign w:val="center"/>
          </w:tcPr>
          <w:p w:rsidR="00F00A88" w:rsidRPr="00BC52C1" w:rsidRDefault="00BF4C28">
            <w:pPr>
              <w:keepNext/>
              <w:jc w:val="right"/>
              <w:rPr>
                <w:sz w:val="22"/>
                <w:szCs w:val="22"/>
              </w:rPr>
            </w:pPr>
            <w:r w:rsidRPr="00BC52C1">
              <w:rPr>
                <w:sz w:val="22"/>
                <w:szCs w:val="22"/>
              </w:rPr>
              <w:t>-71.741,02</w:t>
            </w:r>
          </w:p>
        </w:tc>
        <w:tc>
          <w:tcPr>
            <w:tcW w:w="839" w:type="pct"/>
            <w:vAlign w:val="center"/>
          </w:tcPr>
          <w:p w:rsidR="00F00A88" w:rsidRPr="00BC52C1" w:rsidRDefault="00BF4C28">
            <w:pPr>
              <w:keepNext/>
              <w:jc w:val="right"/>
              <w:rPr>
                <w:sz w:val="22"/>
                <w:szCs w:val="22"/>
              </w:rPr>
            </w:pPr>
            <w:r w:rsidRPr="00BC52C1">
              <w:rPr>
                <w:sz w:val="22"/>
                <w:szCs w:val="22"/>
              </w:rPr>
              <w:t>-226.242,91</w:t>
            </w:r>
          </w:p>
        </w:tc>
        <w:tc>
          <w:tcPr>
            <w:tcW w:w="821" w:type="pct"/>
            <w:vAlign w:val="center"/>
          </w:tcPr>
          <w:p w:rsidR="00F00A88" w:rsidRPr="00BC52C1" w:rsidRDefault="00BF4C28">
            <w:pPr>
              <w:keepNext/>
              <w:jc w:val="right"/>
              <w:rPr>
                <w:sz w:val="22"/>
                <w:szCs w:val="22"/>
              </w:rPr>
            </w:pPr>
            <w:r w:rsidRPr="00BC52C1">
              <w:rPr>
                <w:sz w:val="22"/>
                <w:szCs w:val="22"/>
              </w:rPr>
              <w:t>-297.983,93</w:t>
            </w:r>
          </w:p>
        </w:tc>
      </w:tr>
      <w:tr w:rsidR="00F00A88" w:rsidRPr="00BC52C1" w:rsidTr="00BC52C1">
        <w:tc>
          <w:tcPr>
            <w:tcW w:w="770" w:type="pct"/>
            <w:vAlign w:val="center"/>
          </w:tcPr>
          <w:p w:rsidR="00F00A88" w:rsidRPr="00BC52C1" w:rsidRDefault="00BF4C28">
            <w:pPr>
              <w:rPr>
                <w:sz w:val="22"/>
                <w:szCs w:val="22"/>
              </w:rPr>
            </w:pPr>
            <w:r w:rsidRPr="00BC52C1">
              <w:rPr>
                <w:sz w:val="22"/>
                <w:szCs w:val="22"/>
              </w:rPr>
              <w:t>Dječji vrtić Latica</w:t>
            </w:r>
          </w:p>
        </w:tc>
        <w:tc>
          <w:tcPr>
            <w:tcW w:w="967" w:type="pct"/>
            <w:vAlign w:val="center"/>
          </w:tcPr>
          <w:p w:rsidR="00F00A88" w:rsidRPr="00BC52C1" w:rsidRDefault="00BF4C28">
            <w:pPr>
              <w:keepNext/>
              <w:jc w:val="right"/>
              <w:rPr>
                <w:sz w:val="22"/>
                <w:szCs w:val="22"/>
              </w:rPr>
            </w:pPr>
            <w:r w:rsidRPr="00BC52C1">
              <w:rPr>
                <w:sz w:val="22"/>
                <w:szCs w:val="22"/>
              </w:rPr>
              <w:t>1.434.713,07</w:t>
            </w:r>
          </w:p>
        </w:tc>
        <w:tc>
          <w:tcPr>
            <w:tcW w:w="840" w:type="pct"/>
            <w:vAlign w:val="center"/>
          </w:tcPr>
          <w:p w:rsidR="00F00A88" w:rsidRPr="00BC52C1" w:rsidRDefault="00BF4C28">
            <w:pPr>
              <w:keepNext/>
              <w:jc w:val="right"/>
              <w:rPr>
                <w:sz w:val="22"/>
                <w:szCs w:val="22"/>
              </w:rPr>
            </w:pPr>
            <w:r w:rsidRPr="00BC52C1">
              <w:rPr>
                <w:sz w:val="22"/>
                <w:szCs w:val="22"/>
              </w:rPr>
              <w:t>1.616.749,76</w:t>
            </w:r>
          </w:p>
        </w:tc>
        <w:tc>
          <w:tcPr>
            <w:tcW w:w="763" w:type="pct"/>
            <w:vAlign w:val="center"/>
          </w:tcPr>
          <w:p w:rsidR="00F00A88" w:rsidRPr="00BC52C1" w:rsidRDefault="00BF4C28">
            <w:pPr>
              <w:keepNext/>
              <w:jc w:val="right"/>
              <w:rPr>
                <w:sz w:val="22"/>
                <w:szCs w:val="22"/>
              </w:rPr>
            </w:pPr>
            <w:r w:rsidRPr="00BC52C1">
              <w:rPr>
                <w:sz w:val="22"/>
                <w:szCs w:val="22"/>
              </w:rPr>
              <w:t>-182.036,69</w:t>
            </w:r>
          </w:p>
        </w:tc>
        <w:tc>
          <w:tcPr>
            <w:tcW w:w="839" w:type="pct"/>
            <w:vAlign w:val="center"/>
          </w:tcPr>
          <w:p w:rsidR="00F00A88" w:rsidRPr="00BC52C1" w:rsidRDefault="00BF4C28">
            <w:pPr>
              <w:keepNext/>
              <w:jc w:val="right"/>
              <w:rPr>
                <w:sz w:val="22"/>
                <w:szCs w:val="22"/>
              </w:rPr>
            </w:pPr>
            <w:r w:rsidRPr="00BC52C1">
              <w:rPr>
                <w:sz w:val="22"/>
                <w:szCs w:val="22"/>
              </w:rPr>
              <w:t>132.985,23</w:t>
            </w:r>
          </w:p>
        </w:tc>
        <w:tc>
          <w:tcPr>
            <w:tcW w:w="821" w:type="pct"/>
            <w:vAlign w:val="center"/>
          </w:tcPr>
          <w:p w:rsidR="00F00A88" w:rsidRPr="00BC52C1" w:rsidRDefault="00BF4C28">
            <w:pPr>
              <w:keepNext/>
              <w:jc w:val="right"/>
              <w:rPr>
                <w:sz w:val="22"/>
                <w:szCs w:val="22"/>
              </w:rPr>
            </w:pPr>
            <w:r w:rsidRPr="00BC52C1">
              <w:rPr>
                <w:sz w:val="22"/>
                <w:szCs w:val="22"/>
              </w:rPr>
              <w:t>-49.051,46</w:t>
            </w:r>
          </w:p>
        </w:tc>
      </w:tr>
      <w:tr w:rsidR="00F00A88" w:rsidRPr="00BC52C1" w:rsidTr="00BC52C1">
        <w:tc>
          <w:tcPr>
            <w:tcW w:w="770" w:type="pct"/>
            <w:vAlign w:val="center"/>
          </w:tcPr>
          <w:p w:rsidR="00F00A88" w:rsidRPr="00BC52C1" w:rsidRDefault="00BF4C28">
            <w:pPr>
              <w:rPr>
                <w:sz w:val="22"/>
                <w:szCs w:val="22"/>
              </w:rPr>
            </w:pPr>
            <w:r w:rsidRPr="00BC52C1">
              <w:rPr>
                <w:sz w:val="22"/>
                <w:szCs w:val="22"/>
              </w:rPr>
              <w:t>Gradska knjižnica Zadar</w:t>
            </w:r>
          </w:p>
        </w:tc>
        <w:tc>
          <w:tcPr>
            <w:tcW w:w="967" w:type="pct"/>
            <w:vAlign w:val="center"/>
          </w:tcPr>
          <w:p w:rsidR="00F00A88" w:rsidRPr="00BC52C1" w:rsidRDefault="00BF4C28">
            <w:pPr>
              <w:keepNext/>
              <w:jc w:val="right"/>
              <w:rPr>
                <w:sz w:val="22"/>
                <w:szCs w:val="22"/>
              </w:rPr>
            </w:pPr>
            <w:r w:rsidRPr="00BC52C1">
              <w:rPr>
                <w:sz w:val="22"/>
                <w:szCs w:val="22"/>
              </w:rPr>
              <w:t>2.277.745,48</w:t>
            </w:r>
          </w:p>
        </w:tc>
        <w:tc>
          <w:tcPr>
            <w:tcW w:w="840" w:type="pct"/>
            <w:vAlign w:val="center"/>
          </w:tcPr>
          <w:p w:rsidR="00F00A88" w:rsidRPr="00BC52C1" w:rsidRDefault="00BF4C28">
            <w:pPr>
              <w:keepNext/>
              <w:jc w:val="right"/>
              <w:rPr>
                <w:sz w:val="22"/>
                <w:szCs w:val="22"/>
              </w:rPr>
            </w:pPr>
            <w:r w:rsidRPr="00BC52C1">
              <w:rPr>
                <w:sz w:val="22"/>
                <w:szCs w:val="22"/>
              </w:rPr>
              <w:t>2.362.152,12</w:t>
            </w:r>
          </w:p>
        </w:tc>
        <w:tc>
          <w:tcPr>
            <w:tcW w:w="763" w:type="pct"/>
            <w:vAlign w:val="center"/>
          </w:tcPr>
          <w:p w:rsidR="00F00A88" w:rsidRPr="00BC52C1" w:rsidRDefault="00BF4C28">
            <w:pPr>
              <w:keepNext/>
              <w:jc w:val="right"/>
              <w:rPr>
                <w:sz w:val="22"/>
                <w:szCs w:val="22"/>
              </w:rPr>
            </w:pPr>
            <w:r w:rsidRPr="00BC52C1">
              <w:rPr>
                <w:sz w:val="22"/>
                <w:szCs w:val="22"/>
              </w:rPr>
              <w:t>-84.406,64</w:t>
            </w:r>
          </w:p>
        </w:tc>
        <w:tc>
          <w:tcPr>
            <w:tcW w:w="839" w:type="pct"/>
            <w:vAlign w:val="center"/>
          </w:tcPr>
          <w:p w:rsidR="00F00A88" w:rsidRPr="00BC52C1" w:rsidRDefault="00BF4C28">
            <w:pPr>
              <w:keepNext/>
              <w:jc w:val="right"/>
              <w:rPr>
                <w:sz w:val="22"/>
                <w:szCs w:val="22"/>
              </w:rPr>
            </w:pPr>
            <w:r w:rsidRPr="00BC52C1">
              <w:rPr>
                <w:sz w:val="22"/>
                <w:szCs w:val="22"/>
              </w:rPr>
              <w:t>-24.757,81</w:t>
            </w:r>
          </w:p>
        </w:tc>
        <w:tc>
          <w:tcPr>
            <w:tcW w:w="821" w:type="pct"/>
            <w:vAlign w:val="center"/>
          </w:tcPr>
          <w:p w:rsidR="00F00A88" w:rsidRPr="00BC52C1" w:rsidRDefault="00BF4C28">
            <w:pPr>
              <w:keepNext/>
              <w:jc w:val="right"/>
              <w:rPr>
                <w:sz w:val="22"/>
                <w:szCs w:val="22"/>
              </w:rPr>
            </w:pPr>
            <w:r w:rsidRPr="00BC52C1">
              <w:rPr>
                <w:sz w:val="22"/>
                <w:szCs w:val="22"/>
              </w:rPr>
              <w:t>-109.164,45</w:t>
            </w:r>
          </w:p>
        </w:tc>
      </w:tr>
      <w:tr w:rsidR="00F00A88" w:rsidRPr="00BC52C1" w:rsidTr="00BC52C1">
        <w:tc>
          <w:tcPr>
            <w:tcW w:w="770" w:type="pct"/>
            <w:vAlign w:val="center"/>
          </w:tcPr>
          <w:p w:rsidR="00F00A88" w:rsidRPr="00BC52C1" w:rsidRDefault="00BF4C28">
            <w:pPr>
              <w:rPr>
                <w:sz w:val="22"/>
                <w:szCs w:val="22"/>
              </w:rPr>
            </w:pPr>
            <w:r w:rsidRPr="00BC52C1">
              <w:rPr>
                <w:sz w:val="22"/>
                <w:szCs w:val="22"/>
              </w:rPr>
              <w:lastRenderedPageBreak/>
              <w:t>HNK Zadar (kazalište)</w:t>
            </w:r>
          </w:p>
        </w:tc>
        <w:tc>
          <w:tcPr>
            <w:tcW w:w="967" w:type="pct"/>
            <w:vAlign w:val="center"/>
          </w:tcPr>
          <w:p w:rsidR="00F00A88" w:rsidRPr="00BC52C1" w:rsidRDefault="00BF4C28">
            <w:pPr>
              <w:keepNext/>
              <w:jc w:val="right"/>
              <w:rPr>
                <w:sz w:val="22"/>
                <w:szCs w:val="22"/>
              </w:rPr>
            </w:pPr>
            <w:r w:rsidRPr="00BC52C1">
              <w:rPr>
                <w:sz w:val="22"/>
                <w:szCs w:val="22"/>
              </w:rPr>
              <w:t>965.351,23</w:t>
            </w:r>
          </w:p>
        </w:tc>
        <w:tc>
          <w:tcPr>
            <w:tcW w:w="840" w:type="pct"/>
            <w:vAlign w:val="center"/>
          </w:tcPr>
          <w:p w:rsidR="00F00A88" w:rsidRPr="00BC52C1" w:rsidRDefault="00BF4C28">
            <w:pPr>
              <w:keepNext/>
              <w:jc w:val="right"/>
              <w:rPr>
                <w:sz w:val="22"/>
                <w:szCs w:val="22"/>
              </w:rPr>
            </w:pPr>
            <w:r w:rsidRPr="00BC52C1">
              <w:rPr>
                <w:sz w:val="22"/>
                <w:szCs w:val="22"/>
              </w:rPr>
              <w:t>985.617,21</w:t>
            </w:r>
          </w:p>
        </w:tc>
        <w:tc>
          <w:tcPr>
            <w:tcW w:w="763" w:type="pct"/>
            <w:vAlign w:val="center"/>
          </w:tcPr>
          <w:p w:rsidR="00F00A88" w:rsidRPr="00BC52C1" w:rsidRDefault="00BF4C28">
            <w:pPr>
              <w:keepNext/>
              <w:jc w:val="right"/>
              <w:rPr>
                <w:sz w:val="22"/>
                <w:szCs w:val="22"/>
              </w:rPr>
            </w:pPr>
            <w:r w:rsidRPr="00BC52C1">
              <w:rPr>
                <w:sz w:val="22"/>
                <w:szCs w:val="22"/>
              </w:rPr>
              <w:t>-20.265,98</w:t>
            </w:r>
          </w:p>
        </w:tc>
        <w:tc>
          <w:tcPr>
            <w:tcW w:w="839" w:type="pct"/>
            <w:vAlign w:val="center"/>
          </w:tcPr>
          <w:p w:rsidR="00F00A88" w:rsidRPr="00BC52C1" w:rsidRDefault="00BF4C28">
            <w:pPr>
              <w:keepNext/>
              <w:jc w:val="right"/>
              <w:rPr>
                <w:sz w:val="22"/>
                <w:szCs w:val="22"/>
              </w:rPr>
            </w:pPr>
            <w:r w:rsidRPr="00BC52C1">
              <w:rPr>
                <w:sz w:val="22"/>
                <w:szCs w:val="22"/>
              </w:rPr>
              <w:t>42.989,31</w:t>
            </w:r>
          </w:p>
        </w:tc>
        <w:tc>
          <w:tcPr>
            <w:tcW w:w="821" w:type="pct"/>
            <w:vAlign w:val="center"/>
          </w:tcPr>
          <w:p w:rsidR="00F00A88" w:rsidRPr="00BC52C1" w:rsidRDefault="00BF4C28">
            <w:pPr>
              <w:keepNext/>
              <w:jc w:val="right"/>
              <w:rPr>
                <w:sz w:val="22"/>
                <w:szCs w:val="22"/>
              </w:rPr>
            </w:pPr>
            <w:r w:rsidRPr="00BC52C1">
              <w:rPr>
                <w:sz w:val="22"/>
                <w:szCs w:val="22"/>
              </w:rPr>
              <w:t>22.723,33</w:t>
            </w:r>
          </w:p>
        </w:tc>
      </w:tr>
      <w:tr w:rsidR="00F00A88" w:rsidRPr="00BC52C1" w:rsidTr="00BC52C1">
        <w:tc>
          <w:tcPr>
            <w:tcW w:w="770" w:type="pct"/>
            <w:vAlign w:val="center"/>
          </w:tcPr>
          <w:p w:rsidR="00F00A88" w:rsidRPr="00BC52C1" w:rsidRDefault="00BF4C28">
            <w:pPr>
              <w:keepNext/>
              <w:rPr>
                <w:sz w:val="22"/>
                <w:szCs w:val="22"/>
              </w:rPr>
            </w:pPr>
            <w:r w:rsidRPr="00BC52C1">
              <w:rPr>
                <w:sz w:val="22"/>
                <w:szCs w:val="22"/>
              </w:rPr>
              <w:t>Koncertni ured Zadar</w:t>
            </w:r>
          </w:p>
        </w:tc>
        <w:tc>
          <w:tcPr>
            <w:tcW w:w="967" w:type="pct"/>
            <w:vAlign w:val="center"/>
          </w:tcPr>
          <w:p w:rsidR="00F00A88" w:rsidRPr="00BC52C1" w:rsidRDefault="00BF4C28">
            <w:pPr>
              <w:keepNext/>
              <w:jc w:val="right"/>
              <w:rPr>
                <w:sz w:val="22"/>
                <w:szCs w:val="22"/>
              </w:rPr>
            </w:pPr>
            <w:r w:rsidRPr="00BC52C1">
              <w:rPr>
                <w:sz w:val="22"/>
                <w:szCs w:val="22"/>
              </w:rPr>
              <w:t>677.010,49</w:t>
            </w:r>
          </w:p>
        </w:tc>
        <w:tc>
          <w:tcPr>
            <w:tcW w:w="840" w:type="pct"/>
            <w:vAlign w:val="center"/>
          </w:tcPr>
          <w:p w:rsidR="00F00A88" w:rsidRPr="00BC52C1" w:rsidRDefault="00BF4C28">
            <w:pPr>
              <w:keepNext/>
              <w:jc w:val="right"/>
              <w:rPr>
                <w:sz w:val="22"/>
                <w:szCs w:val="22"/>
              </w:rPr>
            </w:pPr>
            <w:r w:rsidRPr="00BC52C1">
              <w:rPr>
                <w:sz w:val="22"/>
                <w:szCs w:val="22"/>
              </w:rPr>
              <w:t>708.136,54</w:t>
            </w:r>
          </w:p>
        </w:tc>
        <w:tc>
          <w:tcPr>
            <w:tcW w:w="763" w:type="pct"/>
            <w:vAlign w:val="center"/>
          </w:tcPr>
          <w:p w:rsidR="00F00A88" w:rsidRPr="00BC52C1" w:rsidRDefault="00BF4C28">
            <w:pPr>
              <w:keepNext/>
              <w:jc w:val="right"/>
              <w:rPr>
                <w:sz w:val="22"/>
                <w:szCs w:val="22"/>
              </w:rPr>
            </w:pPr>
            <w:r w:rsidRPr="00BC52C1">
              <w:rPr>
                <w:sz w:val="22"/>
                <w:szCs w:val="22"/>
              </w:rPr>
              <w:t>-31.126,05</w:t>
            </w:r>
          </w:p>
        </w:tc>
        <w:tc>
          <w:tcPr>
            <w:tcW w:w="839" w:type="pct"/>
            <w:vAlign w:val="center"/>
          </w:tcPr>
          <w:p w:rsidR="00F00A88" w:rsidRPr="00BC52C1" w:rsidRDefault="00BF4C28">
            <w:pPr>
              <w:keepNext/>
              <w:jc w:val="right"/>
              <w:rPr>
                <w:sz w:val="22"/>
                <w:szCs w:val="22"/>
              </w:rPr>
            </w:pPr>
            <w:r w:rsidRPr="00BC52C1">
              <w:rPr>
                <w:sz w:val="22"/>
                <w:szCs w:val="22"/>
              </w:rPr>
              <w:t>20.470,01</w:t>
            </w:r>
          </w:p>
        </w:tc>
        <w:tc>
          <w:tcPr>
            <w:tcW w:w="821" w:type="pct"/>
            <w:vAlign w:val="center"/>
          </w:tcPr>
          <w:p w:rsidR="00F00A88" w:rsidRPr="00BC52C1" w:rsidRDefault="00BF4C28">
            <w:pPr>
              <w:keepNext/>
              <w:jc w:val="right"/>
              <w:rPr>
                <w:sz w:val="22"/>
                <w:szCs w:val="22"/>
              </w:rPr>
            </w:pPr>
            <w:r w:rsidRPr="00BC52C1">
              <w:rPr>
                <w:sz w:val="22"/>
                <w:szCs w:val="22"/>
              </w:rPr>
              <w:t>-10.656,04</w:t>
            </w:r>
          </w:p>
        </w:tc>
      </w:tr>
      <w:tr w:rsidR="00F00A88" w:rsidRPr="00BC52C1" w:rsidTr="00BC52C1">
        <w:tc>
          <w:tcPr>
            <w:tcW w:w="770" w:type="pct"/>
            <w:vAlign w:val="center"/>
          </w:tcPr>
          <w:p w:rsidR="00F00A88" w:rsidRPr="00BC52C1" w:rsidRDefault="00BF4C28">
            <w:pPr>
              <w:keepNext/>
              <w:rPr>
                <w:sz w:val="22"/>
                <w:szCs w:val="22"/>
              </w:rPr>
            </w:pPr>
            <w:r w:rsidRPr="00BC52C1">
              <w:rPr>
                <w:sz w:val="22"/>
                <w:szCs w:val="22"/>
              </w:rPr>
              <w:t>JVP Zadar</w:t>
            </w:r>
          </w:p>
        </w:tc>
        <w:tc>
          <w:tcPr>
            <w:tcW w:w="967" w:type="pct"/>
            <w:vAlign w:val="center"/>
          </w:tcPr>
          <w:p w:rsidR="00F00A88" w:rsidRPr="00BC52C1" w:rsidRDefault="00BF4C28">
            <w:pPr>
              <w:keepNext/>
              <w:jc w:val="right"/>
              <w:rPr>
                <w:sz w:val="22"/>
                <w:szCs w:val="22"/>
              </w:rPr>
            </w:pPr>
            <w:r w:rsidRPr="00BC52C1">
              <w:rPr>
                <w:sz w:val="22"/>
                <w:szCs w:val="22"/>
              </w:rPr>
              <w:t>4.951.168,50</w:t>
            </w:r>
          </w:p>
        </w:tc>
        <w:tc>
          <w:tcPr>
            <w:tcW w:w="840" w:type="pct"/>
            <w:vAlign w:val="center"/>
          </w:tcPr>
          <w:p w:rsidR="00F00A88" w:rsidRPr="00BC52C1" w:rsidRDefault="00BF4C28">
            <w:pPr>
              <w:keepNext/>
              <w:jc w:val="right"/>
              <w:rPr>
                <w:sz w:val="22"/>
                <w:szCs w:val="22"/>
              </w:rPr>
            </w:pPr>
            <w:r w:rsidRPr="00BC52C1">
              <w:rPr>
                <w:sz w:val="22"/>
                <w:szCs w:val="22"/>
              </w:rPr>
              <w:t>5.215.526,52</w:t>
            </w:r>
          </w:p>
        </w:tc>
        <w:tc>
          <w:tcPr>
            <w:tcW w:w="763" w:type="pct"/>
            <w:vAlign w:val="center"/>
          </w:tcPr>
          <w:p w:rsidR="00F00A88" w:rsidRPr="00BC52C1" w:rsidRDefault="00BF4C28">
            <w:pPr>
              <w:keepNext/>
              <w:jc w:val="right"/>
              <w:rPr>
                <w:sz w:val="22"/>
                <w:szCs w:val="22"/>
              </w:rPr>
            </w:pPr>
            <w:r w:rsidRPr="00BC52C1">
              <w:rPr>
                <w:sz w:val="22"/>
                <w:szCs w:val="22"/>
              </w:rPr>
              <w:t>-264.358,02</w:t>
            </w:r>
          </w:p>
        </w:tc>
        <w:tc>
          <w:tcPr>
            <w:tcW w:w="839" w:type="pct"/>
            <w:vAlign w:val="center"/>
          </w:tcPr>
          <w:p w:rsidR="00F00A88" w:rsidRPr="00BC52C1" w:rsidRDefault="00BF4C28">
            <w:pPr>
              <w:keepNext/>
              <w:jc w:val="right"/>
              <w:rPr>
                <w:sz w:val="22"/>
                <w:szCs w:val="22"/>
              </w:rPr>
            </w:pPr>
            <w:r w:rsidRPr="00BC52C1">
              <w:rPr>
                <w:sz w:val="22"/>
                <w:szCs w:val="22"/>
              </w:rPr>
              <w:t>79.265,81</w:t>
            </w:r>
          </w:p>
        </w:tc>
        <w:tc>
          <w:tcPr>
            <w:tcW w:w="821" w:type="pct"/>
            <w:vAlign w:val="center"/>
          </w:tcPr>
          <w:p w:rsidR="00F00A88" w:rsidRPr="00BC52C1" w:rsidRDefault="00BF4C28">
            <w:pPr>
              <w:keepNext/>
              <w:jc w:val="right"/>
              <w:rPr>
                <w:sz w:val="22"/>
                <w:szCs w:val="22"/>
              </w:rPr>
            </w:pPr>
            <w:r w:rsidRPr="00BC52C1">
              <w:rPr>
                <w:sz w:val="22"/>
                <w:szCs w:val="22"/>
              </w:rPr>
              <w:t>-185.092,21</w:t>
            </w:r>
          </w:p>
        </w:tc>
      </w:tr>
      <w:tr w:rsidR="00F00A88" w:rsidRPr="00BC52C1" w:rsidTr="00BC52C1">
        <w:tc>
          <w:tcPr>
            <w:tcW w:w="770" w:type="pct"/>
            <w:vAlign w:val="center"/>
          </w:tcPr>
          <w:p w:rsidR="00F00A88" w:rsidRPr="00BC52C1" w:rsidRDefault="00BF4C28">
            <w:pPr>
              <w:keepNext/>
              <w:rPr>
                <w:sz w:val="22"/>
                <w:szCs w:val="22"/>
              </w:rPr>
            </w:pPr>
            <w:r w:rsidRPr="00BC52C1">
              <w:rPr>
                <w:sz w:val="22"/>
                <w:szCs w:val="22"/>
              </w:rPr>
              <w:t>Javna ustanova za gospodarenje sportskim objektima</w:t>
            </w:r>
          </w:p>
        </w:tc>
        <w:tc>
          <w:tcPr>
            <w:tcW w:w="967" w:type="pct"/>
            <w:vAlign w:val="center"/>
          </w:tcPr>
          <w:p w:rsidR="00F00A88" w:rsidRPr="00BC52C1" w:rsidRDefault="00BF4C28">
            <w:pPr>
              <w:keepNext/>
              <w:jc w:val="right"/>
              <w:rPr>
                <w:sz w:val="22"/>
                <w:szCs w:val="22"/>
              </w:rPr>
            </w:pPr>
            <w:r w:rsidRPr="00BC52C1">
              <w:rPr>
                <w:sz w:val="22"/>
                <w:szCs w:val="22"/>
              </w:rPr>
              <w:t>916.904,54</w:t>
            </w:r>
          </w:p>
        </w:tc>
        <w:tc>
          <w:tcPr>
            <w:tcW w:w="840" w:type="pct"/>
            <w:vAlign w:val="center"/>
          </w:tcPr>
          <w:p w:rsidR="00F00A88" w:rsidRPr="00BC52C1" w:rsidRDefault="00BF4C28">
            <w:pPr>
              <w:keepNext/>
              <w:jc w:val="right"/>
              <w:rPr>
                <w:sz w:val="22"/>
                <w:szCs w:val="22"/>
              </w:rPr>
            </w:pPr>
            <w:r w:rsidRPr="00BC52C1">
              <w:rPr>
                <w:sz w:val="22"/>
                <w:szCs w:val="22"/>
              </w:rPr>
              <w:t>1.120.707,29</w:t>
            </w:r>
          </w:p>
        </w:tc>
        <w:tc>
          <w:tcPr>
            <w:tcW w:w="763" w:type="pct"/>
            <w:vAlign w:val="center"/>
          </w:tcPr>
          <w:p w:rsidR="00F00A88" w:rsidRPr="00BC52C1" w:rsidRDefault="00BF4C28">
            <w:pPr>
              <w:keepNext/>
              <w:jc w:val="right"/>
              <w:rPr>
                <w:sz w:val="22"/>
                <w:szCs w:val="22"/>
              </w:rPr>
            </w:pPr>
            <w:r w:rsidRPr="00BC52C1">
              <w:rPr>
                <w:sz w:val="22"/>
                <w:szCs w:val="22"/>
              </w:rPr>
              <w:t>-203.802,75</w:t>
            </w:r>
          </w:p>
        </w:tc>
        <w:tc>
          <w:tcPr>
            <w:tcW w:w="839" w:type="pct"/>
            <w:vAlign w:val="center"/>
          </w:tcPr>
          <w:p w:rsidR="00F00A88" w:rsidRPr="00BC52C1" w:rsidRDefault="00BF4C28">
            <w:pPr>
              <w:keepNext/>
              <w:jc w:val="right"/>
              <w:rPr>
                <w:sz w:val="22"/>
                <w:szCs w:val="22"/>
              </w:rPr>
            </w:pPr>
            <w:r w:rsidRPr="00BC52C1">
              <w:rPr>
                <w:sz w:val="22"/>
                <w:szCs w:val="22"/>
              </w:rPr>
              <w:t>79.581,13</w:t>
            </w:r>
          </w:p>
        </w:tc>
        <w:tc>
          <w:tcPr>
            <w:tcW w:w="821" w:type="pct"/>
            <w:vAlign w:val="center"/>
          </w:tcPr>
          <w:p w:rsidR="00F00A88" w:rsidRPr="00BC52C1" w:rsidRDefault="00BF4C28">
            <w:pPr>
              <w:keepNext/>
              <w:jc w:val="right"/>
              <w:rPr>
                <w:sz w:val="22"/>
                <w:szCs w:val="22"/>
              </w:rPr>
            </w:pPr>
            <w:r w:rsidRPr="00BC52C1">
              <w:rPr>
                <w:sz w:val="22"/>
                <w:szCs w:val="22"/>
              </w:rPr>
              <w:t>-124.221,62</w:t>
            </w:r>
          </w:p>
        </w:tc>
      </w:tr>
      <w:tr w:rsidR="00F00A88" w:rsidRPr="00BC52C1" w:rsidTr="00BC52C1">
        <w:tc>
          <w:tcPr>
            <w:tcW w:w="770" w:type="pct"/>
            <w:vAlign w:val="center"/>
          </w:tcPr>
          <w:p w:rsidR="00F00A88" w:rsidRPr="00BC52C1" w:rsidRDefault="00BF4C28">
            <w:pPr>
              <w:keepNext/>
              <w:rPr>
                <w:sz w:val="22"/>
                <w:szCs w:val="22"/>
              </w:rPr>
            </w:pPr>
            <w:proofErr w:type="spellStart"/>
            <w:r w:rsidRPr="00BC52C1">
              <w:rPr>
                <w:sz w:val="22"/>
                <w:szCs w:val="22"/>
              </w:rPr>
              <w:t>Oš</w:t>
            </w:r>
            <w:proofErr w:type="spellEnd"/>
            <w:r w:rsidRPr="00BC52C1">
              <w:rPr>
                <w:sz w:val="22"/>
                <w:szCs w:val="22"/>
              </w:rPr>
              <w:t xml:space="preserve"> </w:t>
            </w:r>
            <w:proofErr w:type="spellStart"/>
            <w:r w:rsidRPr="00BC52C1">
              <w:rPr>
                <w:sz w:val="22"/>
                <w:szCs w:val="22"/>
              </w:rPr>
              <w:t>Smiljevac</w:t>
            </w:r>
            <w:proofErr w:type="spellEnd"/>
          </w:p>
        </w:tc>
        <w:tc>
          <w:tcPr>
            <w:tcW w:w="967" w:type="pct"/>
            <w:vAlign w:val="center"/>
          </w:tcPr>
          <w:p w:rsidR="00F00A88" w:rsidRPr="00BC52C1" w:rsidRDefault="00BF4C28">
            <w:pPr>
              <w:keepNext/>
              <w:jc w:val="right"/>
              <w:rPr>
                <w:sz w:val="22"/>
                <w:szCs w:val="22"/>
              </w:rPr>
            </w:pPr>
            <w:r w:rsidRPr="00BC52C1">
              <w:rPr>
                <w:sz w:val="22"/>
                <w:szCs w:val="22"/>
              </w:rPr>
              <w:t>4.245.625,36</w:t>
            </w:r>
          </w:p>
        </w:tc>
        <w:tc>
          <w:tcPr>
            <w:tcW w:w="840" w:type="pct"/>
            <w:vAlign w:val="center"/>
          </w:tcPr>
          <w:p w:rsidR="00F00A88" w:rsidRPr="00BC52C1" w:rsidRDefault="00BF4C28">
            <w:pPr>
              <w:keepNext/>
              <w:jc w:val="right"/>
              <w:rPr>
                <w:sz w:val="22"/>
                <w:szCs w:val="22"/>
              </w:rPr>
            </w:pPr>
            <w:r w:rsidRPr="00BC52C1">
              <w:rPr>
                <w:sz w:val="22"/>
                <w:szCs w:val="22"/>
              </w:rPr>
              <w:t>4.547.848,96</w:t>
            </w:r>
          </w:p>
        </w:tc>
        <w:tc>
          <w:tcPr>
            <w:tcW w:w="763" w:type="pct"/>
            <w:vAlign w:val="center"/>
          </w:tcPr>
          <w:p w:rsidR="00F00A88" w:rsidRPr="00BC52C1" w:rsidRDefault="00BF4C28">
            <w:pPr>
              <w:keepNext/>
              <w:jc w:val="right"/>
              <w:rPr>
                <w:sz w:val="22"/>
                <w:szCs w:val="22"/>
              </w:rPr>
            </w:pPr>
            <w:r w:rsidRPr="00BC52C1">
              <w:rPr>
                <w:sz w:val="22"/>
                <w:szCs w:val="22"/>
              </w:rPr>
              <w:t>-302.223,60</w:t>
            </w:r>
          </w:p>
        </w:tc>
        <w:tc>
          <w:tcPr>
            <w:tcW w:w="839" w:type="pct"/>
            <w:vAlign w:val="center"/>
          </w:tcPr>
          <w:p w:rsidR="00F00A88" w:rsidRPr="00BC52C1" w:rsidRDefault="00BF4C28">
            <w:pPr>
              <w:keepNext/>
              <w:jc w:val="right"/>
              <w:rPr>
                <w:sz w:val="22"/>
                <w:szCs w:val="22"/>
              </w:rPr>
            </w:pPr>
            <w:r w:rsidRPr="00BC52C1">
              <w:rPr>
                <w:sz w:val="22"/>
                <w:szCs w:val="22"/>
              </w:rPr>
              <w:t>-15.002,40</w:t>
            </w:r>
          </w:p>
        </w:tc>
        <w:tc>
          <w:tcPr>
            <w:tcW w:w="821" w:type="pct"/>
            <w:vAlign w:val="center"/>
          </w:tcPr>
          <w:p w:rsidR="00F00A88" w:rsidRPr="00BC52C1" w:rsidRDefault="00BF4C28">
            <w:pPr>
              <w:keepNext/>
              <w:jc w:val="right"/>
              <w:rPr>
                <w:sz w:val="22"/>
                <w:szCs w:val="22"/>
              </w:rPr>
            </w:pPr>
            <w:r w:rsidRPr="00BC52C1">
              <w:rPr>
                <w:sz w:val="22"/>
                <w:szCs w:val="22"/>
              </w:rPr>
              <w:t>-317.226,00</w:t>
            </w:r>
          </w:p>
        </w:tc>
      </w:tr>
      <w:tr w:rsidR="00F00A88" w:rsidRPr="00BC52C1" w:rsidTr="00BC52C1">
        <w:tc>
          <w:tcPr>
            <w:tcW w:w="770" w:type="pct"/>
            <w:vAlign w:val="center"/>
          </w:tcPr>
          <w:p w:rsidR="00F00A88" w:rsidRPr="00BC52C1" w:rsidRDefault="00BF4C28">
            <w:pPr>
              <w:keepNext/>
              <w:rPr>
                <w:sz w:val="22"/>
                <w:szCs w:val="22"/>
              </w:rPr>
            </w:pPr>
            <w:proofErr w:type="spellStart"/>
            <w:r w:rsidRPr="00BC52C1">
              <w:rPr>
                <w:sz w:val="22"/>
                <w:szCs w:val="22"/>
              </w:rPr>
              <w:t>Oš</w:t>
            </w:r>
            <w:proofErr w:type="spellEnd"/>
            <w:r w:rsidRPr="00BC52C1">
              <w:rPr>
                <w:sz w:val="22"/>
                <w:szCs w:val="22"/>
              </w:rPr>
              <w:t xml:space="preserve"> Stanovi</w:t>
            </w:r>
          </w:p>
        </w:tc>
        <w:tc>
          <w:tcPr>
            <w:tcW w:w="967" w:type="pct"/>
            <w:vAlign w:val="center"/>
          </w:tcPr>
          <w:p w:rsidR="00F00A88" w:rsidRPr="00BC52C1" w:rsidRDefault="00BF4C28">
            <w:pPr>
              <w:keepNext/>
              <w:jc w:val="right"/>
              <w:rPr>
                <w:sz w:val="22"/>
                <w:szCs w:val="22"/>
              </w:rPr>
            </w:pPr>
            <w:r w:rsidRPr="00BC52C1">
              <w:rPr>
                <w:sz w:val="22"/>
                <w:szCs w:val="22"/>
              </w:rPr>
              <w:t>2.775.104,39</w:t>
            </w:r>
          </w:p>
        </w:tc>
        <w:tc>
          <w:tcPr>
            <w:tcW w:w="840" w:type="pct"/>
            <w:vAlign w:val="center"/>
          </w:tcPr>
          <w:p w:rsidR="00F00A88" w:rsidRPr="00BC52C1" w:rsidRDefault="00BF4C28">
            <w:pPr>
              <w:keepNext/>
              <w:jc w:val="right"/>
              <w:rPr>
                <w:sz w:val="22"/>
                <w:szCs w:val="22"/>
              </w:rPr>
            </w:pPr>
            <w:r w:rsidRPr="00BC52C1">
              <w:rPr>
                <w:sz w:val="22"/>
                <w:szCs w:val="22"/>
              </w:rPr>
              <w:t>2.959.096,76</w:t>
            </w:r>
          </w:p>
        </w:tc>
        <w:tc>
          <w:tcPr>
            <w:tcW w:w="763" w:type="pct"/>
            <w:vAlign w:val="center"/>
          </w:tcPr>
          <w:p w:rsidR="00F00A88" w:rsidRPr="00BC52C1" w:rsidRDefault="00BF4C28">
            <w:pPr>
              <w:keepNext/>
              <w:jc w:val="right"/>
              <w:rPr>
                <w:sz w:val="22"/>
                <w:szCs w:val="22"/>
              </w:rPr>
            </w:pPr>
            <w:r w:rsidRPr="00BC52C1">
              <w:rPr>
                <w:sz w:val="22"/>
                <w:szCs w:val="22"/>
              </w:rPr>
              <w:t>-183.992,37</w:t>
            </w:r>
          </w:p>
        </w:tc>
        <w:tc>
          <w:tcPr>
            <w:tcW w:w="839" w:type="pct"/>
            <w:vAlign w:val="center"/>
          </w:tcPr>
          <w:p w:rsidR="00F00A88" w:rsidRPr="00BC52C1" w:rsidRDefault="00BF4C28">
            <w:pPr>
              <w:keepNext/>
              <w:jc w:val="right"/>
              <w:rPr>
                <w:sz w:val="22"/>
                <w:szCs w:val="22"/>
              </w:rPr>
            </w:pPr>
            <w:r w:rsidRPr="00BC52C1">
              <w:rPr>
                <w:sz w:val="22"/>
                <w:szCs w:val="22"/>
              </w:rPr>
              <w:t>5.857,18</w:t>
            </w:r>
          </w:p>
        </w:tc>
        <w:tc>
          <w:tcPr>
            <w:tcW w:w="821" w:type="pct"/>
            <w:vAlign w:val="center"/>
          </w:tcPr>
          <w:p w:rsidR="00F00A88" w:rsidRPr="00BC52C1" w:rsidRDefault="00BF4C28">
            <w:pPr>
              <w:keepNext/>
              <w:jc w:val="right"/>
              <w:rPr>
                <w:sz w:val="22"/>
                <w:szCs w:val="22"/>
              </w:rPr>
            </w:pPr>
            <w:r w:rsidRPr="00BC52C1">
              <w:rPr>
                <w:sz w:val="22"/>
                <w:szCs w:val="22"/>
              </w:rPr>
              <w:t>-178.135,19</w:t>
            </w:r>
          </w:p>
        </w:tc>
      </w:tr>
      <w:tr w:rsidR="00F00A88" w:rsidRPr="00BC52C1" w:rsidTr="00BC52C1">
        <w:tc>
          <w:tcPr>
            <w:tcW w:w="770" w:type="pct"/>
            <w:vAlign w:val="center"/>
          </w:tcPr>
          <w:p w:rsidR="00F00A88" w:rsidRPr="00BC52C1" w:rsidRDefault="00BF4C28">
            <w:pPr>
              <w:keepNext/>
              <w:rPr>
                <w:sz w:val="22"/>
                <w:szCs w:val="22"/>
              </w:rPr>
            </w:pPr>
            <w:proofErr w:type="spellStart"/>
            <w:r w:rsidRPr="00BC52C1">
              <w:rPr>
                <w:sz w:val="22"/>
                <w:szCs w:val="22"/>
              </w:rPr>
              <w:t>Oš</w:t>
            </w:r>
            <w:proofErr w:type="spellEnd"/>
            <w:r w:rsidRPr="00BC52C1">
              <w:rPr>
                <w:sz w:val="22"/>
                <w:szCs w:val="22"/>
              </w:rPr>
              <w:t xml:space="preserve"> Petra Preradovića</w:t>
            </w:r>
          </w:p>
        </w:tc>
        <w:tc>
          <w:tcPr>
            <w:tcW w:w="967" w:type="pct"/>
            <w:vAlign w:val="center"/>
          </w:tcPr>
          <w:p w:rsidR="00F00A88" w:rsidRPr="00BC52C1" w:rsidRDefault="00BF4C28">
            <w:pPr>
              <w:keepNext/>
              <w:jc w:val="right"/>
              <w:rPr>
                <w:sz w:val="22"/>
                <w:szCs w:val="22"/>
              </w:rPr>
            </w:pPr>
            <w:r w:rsidRPr="00BC52C1">
              <w:rPr>
                <w:sz w:val="22"/>
                <w:szCs w:val="22"/>
              </w:rPr>
              <w:t>2.842.954,22</w:t>
            </w:r>
          </w:p>
        </w:tc>
        <w:tc>
          <w:tcPr>
            <w:tcW w:w="840" w:type="pct"/>
            <w:vAlign w:val="center"/>
          </w:tcPr>
          <w:p w:rsidR="00F00A88" w:rsidRPr="00BC52C1" w:rsidRDefault="00BF4C28">
            <w:pPr>
              <w:keepNext/>
              <w:jc w:val="right"/>
              <w:rPr>
                <w:sz w:val="22"/>
                <w:szCs w:val="22"/>
              </w:rPr>
            </w:pPr>
            <w:r w:rsidRPr="00BC52C1">
              <w:rPr>
                <w:sz w:val="22"/>
                <w:szCs w:val="22"/>
              </w:rPr>
              <w:t>3.041.221,42</w:t>
            </w:r>
          </w:p>
        </w:tc>
        <w:tc>
          <w:tcPr>
            <w:tcW w:w="763" w:type="pct"/>
            <w:vAlign w:val="center"/>
          </w:tcPr>
          <w:p w:rsidR="00F00A88" w:rsidRPr="00BC52C1" w:rsidRDefault="00BF4C28">
            <w:pPr>
              <w:keepNext/>
              <w:jc w:val="right"/>
              <w:rPr>
                <w:sz w:val="22"/>
                <w:szCs w:val="22"/>
              </w:rPr>
            </w:pPr>
            <w:r w:rsidRPr="00BC52C1">
              <w:rPr>
                <w:sz w:val="22"/>
                <w:szCs w:val="22"/>
              </w:rPr>
              <w:t>-198.267,20</w:t>
            </w:r>
          </w:p>
        </w:tc>
        <w:tc>
          <w:tcPr>
            <w:tcW w:w="839" w:type="pct"/>
            <w:vAlign w:val="center"/>
          </w:tcPr>
          <w:p w:rsidR="00F00A88" w:rsidRPr="00BC52C1" w:rsidRDefault="00BF4C28">
            <w:pPr>
              <w:keepNext/>
              <w:jc w:val="right"/>
              <w:rPr>
                <w:sz w:val="22"/>
                <w:szCs w:val="22"/>
              </w:rPr>
            </w:pPr>
            <w:r w:rsidRPr="00BC52C1">
              <w:rPr>
                <w:sz w:val="22"/>
                <w:szCs w:val="22"/>
              </w:rPr>
              <w:t>16.494,36</w:t>
            </w:r>
          </w:p>
        </w:tc>
        <w:tc>
          <w:tcPr>
            <w:tcW w:w="821" w:type="pct"/>
            <w:vAlign w:val="center"/>
          </w:tcPr>
          <w:p w:rsidR="00F00A88" w:rsidRPr="00BC52C1" w:rsidRDefault="00BF4C28">
            <w:pPr>
              <w:keepNext/>
              <w:jc w:val="right"/>
              <w:rPr>
                <w:sz w:val="22"/>
                <w:szCs w:val="22"/>
              </w:rPr>
            </w:pPr>
            <w:r w:rsidRPr="00BC52C1">
              <w:rPr>
                <w:sz w:val="22"/>
                <w:szCs w:val="22"/>
              </w:rPr>
              <w:t>-181.772,84</w:t>
            </w:r>
          </w:p>
        </w:tc>
      </w:tr>
      <w:tr w:rsidR="00F00A88" w:rsidRPr="00BC52C1" w:rsidTr="00BC52C1">
        <w:tc>
          <w:tcPr>
            <w:tcW w:w="770" w:type="pct"/>
            <w:vAlign w:val="center"/>
          </w:tcPr>
          <w:p w:rsidR="00F00A88" w:rsidRPr="00BC52C1" w:rsidRDefault="00BF4C28">
            <w:pPr>
              <w:keepNext/>
              <w:rPr>
                <w:sz w:val="22"/>
                <w:szCs w:val="22"/>
              </w:rPr>
            </w:pPr>
            <w:proofErr w:type="spellStart"/>
            <w:r w:rsidRPr="00BC52C1">
              <w:rPr>
                <w:sz w:val="22"/>
                <w:szCs w:val="22"/>
              </w:rPr>
              <w:t>Oš</w:t>
            </w:r>
            <w:proofErr w:type="spellEnd"/>
            <w:r w:rsidRPr="00BC52C1">
              <w:rPr>
                <w:sz w:val="22"/>
                <w:szCs w:val="22"/>
              </w:rPr>
              <w:t xml:space="preserve"> Krune Krstića</w:t>
            </w:r>
          </w:p>
        </w:tc>
        <w:tc>
          <w:tcPr>
            <w:tcW w:w="967" w:type="pct"/>
            <w:vAlign w:val="center"/>
          </w:tcPr>
          <w:p w:rsidR="00F00A88" w:rsidRPr="00BC52C1" w:rsidRDefault="00BF4C28">
            <w:pPr>
              <w:keepNext/>
              <w:jc w:val="right"/>
              <w:rPr>
                <w:sz w:val="22"/>
                <w:szCs w:val="22"/>
              </w:rPr>
            </w:pPr>
            <w:r w:rsidRPr="00BC52C1">
              <w:rPr>
                <w:sz w:val="22"/>
                <w:szCs w:val="22"/>
              </w:rPr>
              <w:t>2.895.605,52</w:t>
            </w:r>
          </w:p>
        </w:tc>
        <w:tc>
          <w:tcPr>
            <w:tcW w:w="840" w:type="pct"/>
            <w:vAlign w:val="center"/>
          </w:tcPr>
          <w:p w:rsidR="00F00A88" w:rsidRPr="00BC52C1" w:rsidRDefault="00BF4C28">
            <w:pPr>
              <w:keepNext/>
              <w:jc w:val="right"/>
              <w:rPr>
                <w:sz w:val="22"/>
                <w:szCs w:val="22"/>
              </w:rPr>
            </w:pPr>
            <w:r w:rsidRPr="00BC52C1">
              <w:rPr>
                <w:sz w:val="22"/>
                <w:szCs w:val="22"/>
              </w:rPr>
              <w:t>2.989.076,88</w:t>
            </w:r>
          </w:p>
        </w:tc>
        <w:tc>
          <w:tcPr>
            <w:tcW w:w="763" w:type="pct"/>
            <w:vAlign w:val="center"/>
          </w:tcPr>
          <w:p w:rsidR="00F00A88" w:rsidRPr="00BC52C1" w:rsidRDefault="00BF4C28">
            <w:pPr>
              <w:keepNext/>
              <w:jc w:val="right"/>
              <w:rPr>
                <w:sz w:val="22"/>
                <w:szCs w:val="22"/>
              </w:rPr>
            </w:pPr>
            <w:r w:rsidRPr="00BC52C1">
              <w:rPr>
                <w:sz w:val="22"/>
                <w:szCs w:val="22"/>
              </w:rPr>
              <w:t>-93.471,36</w:t>
            </w:r>
          </w:p>
        </w:tc>
        <w:tc>
          <w:tcPr>
            <w:tcW w:w="839" w:type="pct"/>
            <w:vAlign w:val="center"/>
          </w:tcPr>
          <w:p w:rsidR="00F00A88" w:rsidRPr="00BC52C1" w:rsidRDefault="00BF4C28">
            <w:pPr>
              <w:keepNext/>
              <w:jc w:val="right"/>
              <w:rPr>
                <w:sz w:val="22"/>
                <w:szCs w:val="22"/>
              </w:rPr>
            </w:pPr>
            <w:r w:rsidRPr="00BC52C1">
              <w:rPr>
                <w:sz w:val="22"/>
                <w:szCs w:val="22"/>
              </w:rPr>
              <w:t>-61.734,41</w:t>
            </w:r>
          </w:p>
        </w:tc>
        <w:tc>
          <w:tcPr>
            <w:tcW w:w="821" w:type="pct"/>
            <w:vAlign w:val="center"/>
          </w:tcPr>
          <w:p w:rsidR="00F00A88" w:rsidRPr="00BC52C1" w:rsidRDefault="00BF4C28">
            <w:pPr>
              <w:keepNext/>
              <w:jc w:val="right"/>
              <w:rPr>
                <w:sz w:val="22"/>
                <w:szCs w:val="22"/>
              </w:rPr>
            </w:pPr>
            <w:r w:rsidRPr="00BC52C1">
              <w:rPr>
                <w:sz w:val="22"/>
                <w:szCs w:val="22"/>
              </w:rPr>
              <w:t>-155.205.77</w:t>
            </w:r>
          </w:p>
        </w:tc>
      </w:tr>
      <w:tr w:rsidR="00F00A88" w:rsidRPr="00BC52C1" w:rsidTr="00BC52C1">
        <w:tc>
          <w:tcPr>
            <w:tcW w:w="770" w:type="pct"/>
            <w:vAlign w:val="center"/>
          </w:tcPr>
          <w:p w:rsidR="00F00A88" w:rsidRPr="00BC52C1" w:rsidRDefault="00BF4C28">
            <w:pPr>
              <w:keepNext/>
              <w:rPr>
                <w:sz w:val="22"/>
                <w:szCs w:val="22"/>
              </w:rPr>
            </w:pPr>
            <w:proofErr w:type="spellStart"/>
            <w:r w:rsidRPr="00BC52C1">
              <w:rPr>
                <w:sz w:val="22"/>
                <w:szCs w:val="22"/>
              </w:rPr>
              <w:t>Oš</w:t>
            </w:r>
            <w:proofErr w:type="spellEnd"/>
            <w:r w:rsidRPr="00BC52C1">
              <w:rPr>
                <w:sz w:val="22"/>
                <w:szCs w:val="22"/>
              </w:rPr>
              <w:t xml:space="preserve"> Šime </w:t>
            </w:r>
            <w:proofErr w:type="spellStart"/>
            <w:r w:rsidRPr="00BC52C1">
              <w:rPr>
                <w:sz w:val="22"/>
                <w:szCs w:val="22"/>
              </w:rPr>
              <w:t>Budinića</w:t>
            </w:r>
            <w:proofErr w:type="spellEnd"/>
          </w:p>
        </w:tc>
        <w:tc>
          <w:tcPr>
            <w:tcW w:w="967" w:type="pct"/>
            <w:vAlign w:val="center"/>
          </w:tcPr>
          <w:p w:rsidR="00F00A88" w:rsidRPr="00BC52C1" w:rsidRDefault="00BF4C28">
            <w:pPr>
              <w:keepNext/>
              <w:jc w:val="right"/>
              <w:rPr>
                <w:sz w:val="22"/>
                <w:szCs w:val="22"/>
              </w:rPr>
            </w:pPr>
            <w:r w:rsidRPr="00BC52C1">
              <w:rPr>
                <w:sz w:val="22"/>
                <w:szCs w:val="22"/>
              </w:rPr>
              <w:t>3.704.654,76</w:t>
            </w:r>
          </w:p>
        </w:tc>
        <w:tc>
          <w:tcPr>
            <w:tcW w:w="840" w:type="pct"/>
            <w:vAlign w:val="center"/>
          </w:tcPr>
          <w:p w:rsidR="00F00A88" w:rsidRPr="00BC52C1" w:rsidRDefault="00BF4C28">
            <w:pPr>
              <w:keepNext/>
              <w:jc w:val="right"/>
              <w:rPr>
                <w:sz w:val="22"/>
                <w:szCs w:val="22"/>
              </w:rPr>
            </w:pPr>
            <w:r w:rsidRPr="00BC52C1">
              <w:rPr>
                <w:sz w:val="22"/>
                <w:szCs w:val="22"/>
              </w:rPr>
              <w:t>3.983.917,03</w:t>
            </w:r>
          </w:p>
        </w:tc>
        <w:tc>
          <w:tcPr>
            <w:tcW w:w="763" w:type="pct"/>
            <w:vAlign w:val="center"/>
          </w:tcPr>
          <w:p w:rsidR="00F00A88" w:rsidRPr="00BC52C1" w:rsidRDefault="00BF4C28">
            <w:pPr>
              <w:keepNext/>
              <w:jc w:val="right"/>
              <w:rPr>
                <w:sz w:val="22"/>
                <w:szCs w:val="22"/>
              </w:rPr>
            </w:pPr>
            <w:r w:rsidRPr="00BC52C1">
              <w:rPr>
                <w:sz w:val="22"/>
                <w:szCs w:val="22"/>
              </w:rPr>
              <w:t>-279.262,27</w:t>
            </w:r>
          </w:p>
        </w:tc>
        <w:tc>
          <w:tcPr>
            <w:tcW w:w="839" w:type="pct"/>
            <w:vAlign w:val="center"/>
          </w:tcPr>
          <w:p w:rsidR="00F00A88" w:rsidRPr="00BC52C1" w:rsidRDefault="00BF4C28">
            <w:pPr>
              <w:keepNext/>
              <w:jc w:val="right"/>
              <w:rPr>
                <w:sz w:val="22"/>
                <w:szCs w:val="22"/>
              </w:rPr>
            </w:pPr>
            <w:r w:rsidRPr="00BC52C1">
              <w:rPr>
                <w:sz w:val="22"/>
                <w:szCs w:val="22"/>
              </w:rPr>
              <w:t>-5.987,55</w:t>
            </w:r>
          </w:p>
        </w:tc>
        <w:tc>
          <w:tcPr>
            <w:tcW w:w="821" w:type="pct"/>
            <w:vAlign w:val="center"/>
          </w:tcPr>
          <w:p w:rsidR="00F00A88" w:rsidRPr="00BC52C1" w:rsidRDefault="00BF4C28">
            <w:pPr>
              <w:keepNext/>
              <w:jc w:val="right"/>
              <w:rPr>
                <w:sz w:val="22"/>
                <w:szCs w:val="22"/>
              </w:rPr>
            </w:pPr>
            <w:r w:rsidRPr="00BC52C1">
              <w:rPr>
                <w:sz w:val="22"/>
                <w:szCs w:val="22"/>
              </w:rPr>
              <w:t>-285.249,82</w:t>
            </w:r>
          </w:p>
        </w:tc>
      </w:tr>
      <w:tr w:rsidR="00F00A88" w:rsidRPr="00BC52C1" w:rsidTr="00BC52C1">
        <w:tc>
          <w:tcPr>
            <w:tcW w:w="770" w:type="pct"/>
            <w:vAlign w:val="center"/>
          </w:tcPr>
          <w:p w:rsidR="00F00A88" w:rsidRPr="00BC52C1" w:rsidRDefault="00BF4C28">
            <w:pPr>
              <w:keepNext/>
              <w:rPr>
                <w:sz w:val="22"/>
                <w:szCs w:val="22"/>
              </w:rPr>
            </w:pPr>
            <w:proofErr w:type="spellStart"/>
            <w:r w:rsidRPr="00BC52C1">
              <w:rPr>
                <w:sz w:val="22"/>
                <w:szCs w:val="22"/>
              </w:rPr>
              <w:t>Oš</w:t>
            </w:r>
            <w:proofErr w:type="spellEnd"/>
            <w:r w:rsidRPr="00BC52C1">
              <w:rPr>
                <w:sz w:val="22"/>
                <w:szCs w:val="22"/>
              </w:rPr>
              <w:t xml:space="preserve"> Šimuna </w:t>
            </w:r>
            <w:proofErr w:type="spellStart"/>
            <w:r w:rsidRPr="00BC52C1">
              <w:rPr>
                <w:sz w:val="22"/>
                <w:szCs w:val="22"/>
              </w:rPr>
              <w:t>Kožičića</w:t>
            </w:r>
            <w:proofErr w:type="spellEnd"/>
            <w:r w:rsidRPr="00BC52C1">
              <w:rPr>
                <w:sz w:val="22"/>
                <w:szCs w:val="22"/>
              </w:rPr>
              <w:t xml:space="preserve"> Benje</w:t>
            </w:r>
          </w:p>
        </w:tc>
        <w:tc>
          <w:tcPr>
            <w:tcW w:w="967" w:type="pct"/>
            <w:vAlign w:val="center"/>
          </w:tcPr>
          <w:p w:rsidR="00F00A88" w:rsidRPr="00BC52C1" w:rsidRDefault="00BF4C28">
            <w:pPr>
              <w:keepNext/>
              <w:jc w:val="right"/>
              <w:rPr>
                <w:sz w:val="22"/>
                <w:szCs w:val="22"/>
              </w:rPr>
            </w:pPr>
            <w:r w:rsidRPr="00BC52C1">
              <w:rPr>
                <w:sz w:val="22"/>
                <w:szCs w:val="22"/>
              </w:rPr>
              <w:t>4.475.214,90</w:t>
            </w:r>
          </w:p>
        </w:tc>
        <w:tc>
          <w:tcPr>
            <w:tcW w:w="840" w:type="pct"/>
            <w:vAlign w:val="center"/>
          </w:tcPr>
          <w:p w:rsidR="00F00A88" w:rsidRPr="00BC52C1" w:rsidRDefault="00BF4C28">
            <w:pPr>
              <w:keepNext/>
              <w:jc w:val="right"/>
              <w:rPr>
                <w:sz w:val="22"/>
                <w:szCs w:val="22"/>
              </w:rPr>
            </w:pPr>
            <w:r w:rsidRPr="00BC52C1">
              <w:rPr>
                <w:sz w:val="22"/>
                <w:szCs w:val="22"/>
              </w:rPr>
              <w:t>4.611.385,10</w:t>
            </w:r>
          </w:p>
        </w:tc>
        <w:tc>
          <w:tcPr>
            <w:tcW w:w="763" w:type="pct"/>
            <w:vAlign w:val="center"/>
          </w:tcPr>
          <w:p w:rsidR="00F00A88" w:rsidRPr="00BC52C1" w:rsidRDefault="00BF4C28">
            <w:pPr>
              <w:keepNext/>
              <w:jc w:val="right"/>
              <w:rPr>
                <w:sz w:val="22"/>
                <w:szCs w:val="22"/>
              </w:rPr>
            </w:pPr>
            <w:r w:rsidRPr="00BC52C1">
              <w:rPr>
                <w:sz w:val="22"/>
                <w:szCs w:val="22"/>
              </w:rPr>
              <w:t>-136.170,20</w:t>
            </w:r>
          </w:p>
        </w:tc>
        <w:tc>
          <w:tcPr>
            <w:tcW w:w="839" w:type="pct"/>
            <w:vAlign w:val="center"/>
          </w:tcPr>
          <w:p w:rsidR="00F00A88" w:rsidRPr="00BC52C1" w:rsidRDefault="00BF4C28">
            <w:pPr>
              <w:keepNext/>
              <w:jc w:val="right"/>
              <w:rPr>
                <w:sz w:val="22"/>
                <w:szCs w:val="22"/>
              </w:rPr>
            </w:pPr>
            <w:r w:rsidRPr="00BC52C1">
              <w:rPr>
                <w:sz w:val="22"/>
                <w:szCs w:val="22"/>
              </w:rPr>
              <w:t>-166.114,56</w:t>
            </w:r>
          </w:p>
        </w:tc>
        <w:tc>
          <w:tcPr>
            <w:tcW w:w="821" w:type="pct"/>
            <w:vAlign w:val="center"/>
          </w:tcPr>
          <w:p w:rsidR="00F00A88" w:rsidRPr="00BC52C1" w:rsidRDefault="00BF4C28">
            <w:pPr>
              <w:keepNext/>
              <w:jc w:val="right"/>
              <w:rPr>
                <w:sz w:val="22"/>
                <w:szCs w:val="22"/>
              </w:rPr>
            </w:pPr>
            <w:r w:rsidRPr="00BC52C1">
              <w:rPr>
                <w:sz w:val="22"/>
                <w:szCs w:val="22"/>
              </w:rPr>
              <w:t>-302.284,76</w:t>
            </w:r>
          </w:p>
        </w:tc>
      </w:tr>
      <w:tr w:rsidR="00F00A88" w:rsidRPr="00BC52C1" w:rsidTr="00BC52C1">
        <w:tc>
          <w:tcPr>
            <w:tcW w:w="770" w:type="pct"/>
            <w:vAlign w:val="center"/>
          </w:tcPr>
          <w:p w:rsidR="00F00A88" w:rsidRPr="00BC52C1" w:rsidRDefault="00BF4C28">
            <w:pPr>
              <w:keepNext/>
              <w:rPr>
                <w:sz w:val="22"/>
                <w:szCs w:val="22"/>
              </w:rPr>
            </w:pPr>
            <w:proofErr w:type="spellStart"/>
            <w:r w:rsidRPr="00BC52C1">
              <w:rPr>
                <w:sz w:val="22"/>
                <w:szCs w:val="22"/>
              </w:rPr>
              <w:t>Oš</w:t>
            </w:r>
            <w:proofErr w:type="spellEnd"/>
            <w:r w:rsidRPr="00BC52C1">
              <w:rPr>
                <w:sz w:val="22"/>
                <w:szCs w:val="22"/>
              </w:rPr>
              <w:t xml:space="preserve"> Bartula Kašića</w:t>
            </w:r>
          </w:p>
        </w:tc>
        <w:tc>
          <w:tcPr>
            <w:tcW w:w="967" w:type="pct"/>
            <w:vAlign w:val="center"/>
          </w:tcPr>
          <w:p w:rsidR="00F00A88" w:rsidRPr="00BC52C1" w:rsidRDefault="00BF4C28">
            <w:pPr>
              <w:keepNext/>
              <w:jc w:val="right"/>
              <w:rPr>
                <w:sz w:val="22"/>
                <w:szCs w:val="22"/>
              </w:rPr>
            </w:pPr>
            <w:r w:rsidRPr="00BC52C1">
              <w:rPr>
                <w:sz w:val="22"/>
                <w:szCs w:val="22"/>
              </w:rPr>
              <w:t>4.581.653,18</w:t>
            </w:r>
          </w:p>
        </w:tc>
        <w:tc>
          <w:tcPr>
            <w:tcW w:w="840" w:type="pct"/>
            <w:vAlign w:val="center"/>
          </w:tcPr>
          <w:p w:rsidR="00F00A88" w:rsidRPr="00BC52C1" w:rsidRDefault="00BF4C28">
            <w:pPr>
              <w:keepNext/>
              <w:jc w:val="right"/>
              <w:rPr>
                <w:sz w:val="22"/>
                <w:szCs w:val="22"/>
              </w:rPr>
            </w:pPr>
            <w:r w:rsidRPr="00BC52C1">
              <w:rPr>
                <w:sz w:val="22"/>
                <w:szCs w:val="22"/>
              </w:rPr>
              <w:t>4.887.372,55</w:t>
            </w:r>
          </w:p>
        </w:tc>
        <w:tc>
          <w:tcPr>
            <w:tcW w:w="763" w:type="pct"/>
            <w:vAlign w:val="center"/>
          </w:tcPr>
          <w:p w:rsidR="00F00A88" w:rsidRPr="00BC52C1" w:rsidRDefault="00BF4C28">
            <w:pPr>
              <w:keepNext/>
              <w:jc w:val="right"/>
              <w:rPr>
                <w:sz w:val="22"/>
                <w:szCs w:val="22"/>
              </w:rPr>
            </w:pPr>
            <w:r w:rsidRPr="00BC52C1">
              <w:rPr>
                <w:sz w:val="22"/>
                <w:szCs w:val="22"/>
              </w:rPr>
              <w:t>-305.719,37</w:t>
            </w:r>
          </w:p>
        </w:tc>
        <w:tc>
          <w:tcPr>
            <w:tcW w:w="839" w:type="pct"/>
            <w:vAlign w:val="center"/>
          </w:tcPr>
          <w:p w:rsidR="00F00A88" w:rsidRPr="00BC52C1" w:rsidRDefault="00BF4C28">
            <w:pPr>
              <w:keepNext/>
              <w:jc w:val="right"/>
              <w:rPr>
                <w:sz w:val="22"/>
                <w:szCs w:val="22"/>
              </w:rPr>
            </w:pPr>
            <w:r w:rsidRPr="00BC52C1">
              <w:rPr>
                <w:sz w:val="22"/>
                <w:szCs w:val="22"/>
              </w:rPr>
              <w:t>-26.229,76</w:t>
            </w:r>
          </w:p>
        </w:tc>
        <w:tc>
          <w:tcPr>
            <w:tcW w:w="821" w:type="pct"/>
            <w:vAlign w:val="center"/>
          </w:tcPr>
          <w:p w:rsidR="00F00A88" w:rsidRPr="00BC52C1" w:rsidRDefault="00BF4C28">
            <w:pPr>
              <w:keepNext/>
              <w:jc w:val="right"/>
              <w:rPr>
                <w:sz w:val="22"/>
                <w:szCs w:val="22"/>
              </w:rPr>
            </w:pPr>
            <w:r w:rsidRPr="00BC52C1">
              <w:rPr>
                <w:sz w:val="22"/>
                <w:szCs w:val="22"/>
              </w:rPr>
              <w:t>-331.949,13</w:t>
            </w:r>
          </w:p>
        </w:tc>
      </w:tr>
      <w:tr w:rsidR="00F00A88" w:rsidRPr="00BC52C1" w:rsidTr="00BC52C1">
        <w:tc>
          <w:tcPr>
            <w:tcW w:w="770" w:type="pct"/>
            <w:vAlign w:val="center"/>
          </w:tcPr>
          <w:p w:rsidR="00F00A88" w:rsidRPr="00BC52C1" w:rsidRDefault="00BF4C28">
            <w:pPr>
              <w:keepNext/>
              <w:rPr>
                <w:sz w:val="22"/>
                <w:szCs w:val="22"/>
              </w:rPr>
            </w:pPr>
            <w:proofErr w:type="spellStart"/>
            <w:r w:rsidRPr="00BC52C1">
              <w:rPr>
                <w:sz w:val="22"/>
                <w:szCs w:val="22"/>
              </w:rPr>
              <w:t>Oš</w:t>
            </w:r>
            <w:proofErr w:type="spellEnd"/>
            <w:r w:rsidRPr="00BC52C1">
              <w:rPr>
                <w:sz w:val="22"/>
                <w:szCs w:val="22"/>
              </w:rPr>
              <w:t xml:space="preserve"> Zadarski otoci</w:t>
            </w:r>
          </w:p>
        </w:tc>
        <w:tc>
          <w:tcPr>
            <w:tcW w:w="967" w:type="pct"/>
            <w:vAlign w:val="center"/>
          </w:tcPr>
          <w:p w:rsidR="00F00A88" w:rsidRPr="00BC52C1" w:rsidRDefault="00BF4C28">
            <w:pPr>
              <w:keepNext/>
              <w:jc w:val="right"/>
              <w:rPr>
                <w:sz w:val="22"/>
                <w:szCs w:val="22"/>
              </w:rPr>
            </w:pPr>
            <w:r w:rsidRPr="00BC52C1">
              <w:rPr>
                <w:sz w:val="22"/>
                <w:szCs w:val="22"/>
              </w:rPr>
              <w:t>3.552.835,48</w:t>
            </w:r>
          </w:p>
        </w:tc>
        <w:tc>
          <w:tcPr>
            <w:tcW w:w="840" w:type="pct"/>
            <w:vAlign w:val="center"/>
          </w:tcPr>
          <w:p w:rsidR="00F00A88" w:rsidRPr="00BC52C1" w:rsidRDefault="00BF4C28">
            <w:pPr>
              <w:keepNext/>
              <w:jc w:val="right"/>
              <w:rPr>
                <w:sz w:val="22"/>
                <w:szCs w:val="22"/>
              </w:rPr>
            </w:pPr>
            <w:r w:rsidRPr="00BC52C1">
              <w:rPr>
                <w:sz w:val="22"/>
                <w:szCs w:val="22"/>
              </w:rPr>
              <w:t>3.845.884,62</w:t>
            </w:r>
          </w:p>
        </w:tc>
        <w:tc>
          <w:tcPr>
            <w:tcW w:w="763" w:type="pct"/>
            <w:vAlign w:val="center"/>
          </w:tcPr>
          <w:p w:rsidR="00F00A88" w:rsidRPr="00BC52C1" w:rsidRDefault="00BF4C28">
            <w:pPr>
              <w:keepNext/>
              <w:jc w:val="right"/>
              <w:rPr>
                <w:sz w:val="22"/>
                <w:szCs w:val="22"/>
              </w:rPr>
            </w:pPr>
            <w:r w:rsidRPr="00BC52C1">
              <w:rPr>
                <w:sz w:val="22"/>
                <w:szCs w:val="22"/>
              </w:rPr>
              <w:t>-293.049,14</w:t>
            </w:r>
          </w:p>
        </w:tc>
        <w:tc>
          <w:tcPr>
            <w:tcW w:w="839" w:type="pct"/>
            <w:vAlign w:val="center"/>
          </w:tcPr>
          <w:p w:rsidR="00F00A88" w:rsidRPr="00BC52C1" w:rsidRDefault="00BF4C28">
            <w:pPr>
              <w:keepNext/>
              <w:jc w:val="right"/>
              <w:rPr>
                <w:sz w:val="22"/>
                <w:szCs w:val="22"/>
              </w:rPr>
            </w:pPr>
            <w:r w:rsidRPr="00BC52C1">
              <w:rPr>
                <w:sz w:val="22"/>
                <w:szCs w:val="22"/>
              </w:rPr>
              <w:t>3.485,77</w:t>
            </w:r>
          </w:p>
        </w:tc>
        <w:tc>
          <w:tcPr>
            <w:tcW w:w="821" w:type="pct"/>
            <w:vAlign w:val="center"/>
          </w:tcPr>
          <w:p w:rsidR="00F00A88" w:rsidRPr="00BC52C1" w:rsidRDefault="00BF4C28">
            <w:pPr>
              <w:keepNext/>
              <w:jc w:val="right"/>
              <w:rPr>
                <w:sz w:val="22"/>
                <w:szCs w:val="22"/>
              </w:rPr>
            </w:pPr>
            <w:r w:rsidRPr="00BC52C1">
              <w:rPr>
                <w:sz w:val="22"/>
                <w:szCs w:val="22"/>
              </w:rPr>
              <w:t>-289.563,37</w:t>
            </w:r>
          </w:p>
        </w:tc>
      </w:tr>
      <w:tr w:rsidR="00F00A88" w:rsidRPr="00BC52C1" w:rsidTr="00BC52C1">
        <w:tc>
          <w:tcPr>
            <w:tcW w:w="770" w:type="pct"/>
            <w:vAlign w:val="center"/>
          </w:tcPr>
          <w:p w:rsidR="00F00A88" w:rsidRPr="00BC52C1" w:rsidRDefault="00BF4C28">
            <w:pPr>
              <w:keepNext/>
              <w:rPr>
                <w:sz w:val="22"/>
                <w:szCs w:val="22"/>
              </w:rPr>
            </w:pPr>
            <w:proofErr w:type="spellStart"/>
            <w:r w:rsidRPr="00BC52C1">
              <w:rPr>
                <w:sz w:val="22"/>
                <w:szCs w:val="22"/>
              </w:rPr>
              <w:t>Oš</w:t>
            </w:r>
            <w:proofErr w:type="spellEnd"/>
            <w:r w:rsidRPr="00BC52C1">
              <w:rPr>
                <w:sz w:val="22"/>
                <w:szCs w:val="22"/>
              </w:rPr>
              <w:t xml:space="preserve"> Voštarnica</w:t>
            </w:r>
          </w:p>
        </w:tc>
        <w:tc>
          <w:tcPr>
            <w:tcW w:w="967" w:type="pct"/>
            <w:vAlign w:val="center"/>
          </w:tcPr>
          <w:p w:rsidR="00F00A88" w:rsidRPr="00BC52C1" w:rsidRDefault="00BF4C28">
            <w:pPr>
              <w:keepNext/>
              <w:jc w:val="right"/>
              <w:rPr>
                <w:sz w:val="22"/>
                <w:szCs w:val="22"/>
              </w:rPr>
            </w:pPr>
            <w:r w:rsidRPr="00BC52C1">
              <w:rPr>
                <w:sz w:val="22"/>
                <w:szCs w:val="22"/>
              </w:rPr>
              <w:t>2.576.599,12</w:t>
            </w:r>
          </w:p>
        </w:tc>
        <w:tc>
          <w:tcPr>
            <w:tcW w:w="840" w:type="pct"/>
            <w:vAlign w:val="center"/>
          </w:tcPr>
          <w:p w:rsidR="00F00A88" w:rsidRPr="00BC52C1" w:rsidRDefault="00BF4C28">
            <w:pPr>
              <w:keepNext/>
              <w:jc w:val="right"/>
              <w:rPr>
                <w:sz w:val="22"/>
                <w:szCs w:val="22"/>
              </w:rPr>
            </w:pPr>
            <w:r w:rsidRPr="00BC52C1">
              <w:rPr>
                <w:sz w:val="22"/>
                <w:szCs w:val="22"/>
              </w:rPr>
              <w:t>2.885.292,61</w:t>
            </w:r>
          </w:p>
        </w:tc>
        <w:tc>
          <w:tcPr>
            <w:tcW w:w="763" w:type="pct"/>
            <w:vAlign w:val="center"/>
          </w:tcPr>
          <w:p w:rsidR="00F00A88" w:rsidRPr="00BC52C1" w:rsidRDefault="00BF4C28">
            <w:pPr>
              <w:keepNext/>
              <w:jc w:val="right"/>
              <w:rPr>
                <w:sz w:val="22"/>
                <w:szCs w:val="22"/>
              </w:rPr>
            </w:pPr>
            <w:r w:rsidRPr="00BC52C1">
              <w:rPr>
                <w:sz w:val="22"/>
                <w:szCs w:val="22"/>
              </w:rPr>
              <w:t>-308.693,49</w:t>
            </w:r>
          </w:p>
        </w:tc>
        <w:tc>
          <w:tcPr>
            <w:tcW w:w="839" w:type="pct"/>
            <w:vAlign w:val="center"/>
          </w:tcPr>
          <w:p w:rsidR="00F00A88" w:rsidRPr="00BC52C1" w:rsidRDefault="00BF4C28">
            <w:pPr>
              <w:keepNext/>
              <w:jc w:val="right"/>
              <w:rPr>
                <w:sz w:val="22"/>
                <w:szCs w:val="22"/>
              </w:rPr>
            </w:pPr>
            <w:r w:rsidRPr="00BC52C1">
              <w:rPr>
                <w:sz w:val="22"/>
                <w:szCs w:val="22"/>
              </w:rPr>
              <w:t>-58.582,70</w:t>
            </w:r>
          </w:p>
        </w:tc>
        <w:tc>
          <w:tcPr>
            <w:tcW w:w="821" w:type="pct"/>
            <w:vAlign w:val="center"/>
          </w:tcPr>
          <w:p w:rsidR="00F00A88" w:rsidRPr="00BC52C1" w:rsidRDefault="00BF4C28">
            <w:pPr>
              <w:keepNext/>
              <w:jc w:val="right"/>
              <w:rPr>
                <w:sz w:val="22"/>
                <w:szCs w:val="22"/>
              </w:rPr>
            </w:pPr>
            <w:r w:rsidRPr="00BC52C1">
              <w:rPr>
                <w:sz w:val="22"/>
                <w:szCs w:val="22"/>
              </w:rPr>
              <w:t>-367.276,19</w:t>
            </w:r>
          </w:p>
        </w:tc>
      </w:tr>
      <w:tr w:rsidR="00F00A88" w:rsidRPr="00BC52C1" w:rsidTr="00BC52C1">
        <w:tc>
          <w:tcPr>
            <w:tcW w:w="770" w:type="pct"/>
            <w:vAlign w:val="center"/>
          </w:tcPr>
          <w:p w:rsidR="00F00A88" w:rsidRPr="00BC52C1" w:rsidRDefault="00BF4C28">
            <w:pPr>
              <w:keepNext/>
              <w:rPr>
                <w:sz w:val="22"/>
                <w:szCs w:val="22"/>
              </w:rPr>
            </w:pPr>
            <w:r w:rsidRPr="00BC52C1">
              <w:rPr>
                <w:sz w:val="22"/>
                <w:szCs w:val="22"/>
              </w:rPr>
              <w:t>Sveukupno korisnici</w:t>
            </w:r>
          </w:p>
        </w:tc>
        <w:tc>
          <w:tcPr>
            <w:tcW w:w="967" w:type="pct"/>
            <w:vAlign w:val="center"/>
          </w:tcPr>
          <w:p w:rsidR="00F00A88" w:rsidRPr="00BC52C1" w:rsidRDefault="00BF4C28">
            <w:pPr>
              <w:keepNext/>
              <w:jc w:val="right"/>
              <w:rPr>
                <w:sz w:val="22"/>
                <w:szCs w:val="22"/>
              </w:rPr>
            </w:pPr>
            <w:r w:rsidRPr="00BC52C1">
              <w:rPr>
                <w:sz w:val="22"/>
                <w:szCs w:val="22"/>
              </w:rPr>
              <w:t>54.941.388,97</w:t>
            </w:r>
          </w:p>
        </w:tc>
        <w:tc>
          <w:tcPr>
            <w:tcW w:w="840" w:type="pct"/>
            <w:vAlign w:val="center"/>
          </w:tcPr>
          <w:p w:rsidR="00F00A88" w:rsidRPr="00BC52C1" w:rsidRDefault="00BF4C28">
            <w:pPr>
              <w:keepNext/>
              <w:jc w:val="right"/>
              <w:rPr>
                <w:sz w:val="22"/>
                <w:szCs w:val="22"/>
              </w:rPr>
            </w:pPr>
            <w:r w:rsidRPr="00BC52C1">
              <w:rPr>
                <w:sz w:val="22"/>
                <w:szCs w:val="22"/>
              </w:rPr>
              <w:t>57.760.542,88</w:t>
            </w:r>
          </w:p>
        </w:tc>
        <w:tc>
          <w:tcPr>
            <w:tcW w:w="763" w:type="pct"/>
            <w:vAlign w:val="center"/>
          </w:tcPr>
          <w:p w:rsidR="00F00A88" w:rsidRPr="00BC52C1" w:rsidRDefault="00BF4C28">
            <w:pPr>
              <w:keepNext/>
              <w:jc w:val="right"/>
              <w:rPr>
                <w:sz w:val="22"/>
                <w:szCs w:val="22"/>
              </w:rPr>
            </w:pPr>
            <w:r w:rsidRPr="00BC52C1">
              <w:rPr>
                <w:sz w:val="22"/>
                <w:szCs w:val="22"/>
              </w:rPr>
              <w:t>-2.819.153,91</w:t>
            </w:r>
          </w:p>
        </w:tc>
        <w:tc>
          <w:tcPr>
            <w:tcW w:w="839" w:type="pct"/>
            <w:vAlign w:val="center"/>
          </w:tcPr>
          <w:p w:rsidR="00F00A88" w:rsidRPr="00BC52C1" w:rsidRDefault="00BF4C28">
            <w:pPr>
              <w:keepNext/>
              <w:jc w:val="right"/>
              <w:rPr>
                <w:sz w:val="22"/>
                <w:szCs w:val="22"/>
              </w:rPr>
            </w:pPr>
            <w:r w:rsidRPr="00BC52C1">
              <w:rPr>
                <w:sz w:val="22"/>
                <w:szCs w:val="22"/>
              </w:rPr>
              <w:t>-292.464,80</w:t>
            </w:r>
          </w:p>
        </w:tc>
        <w:tc>
          <w:tcPr>
            <w:tcW w:w="821" w:type="pct"/>
            <w:vAlign w:val="center"/>
          </w:tcPr>
          <w:p w:rsidR="00F00A88" w:rsidRPr="00BC52C1" w:rsidRDefault="00BF4C28">
            <w:pPr>
              <w:keepNext/>
              <w:jc w:val="right"/>
              <w:rPr>
                <w:sz w:val="22"/>
                <w:szCs w:val="22"/>
              </w:rPr>
            </w:pPr>
            <w:r w:rsidRPr="00BC52C1">
              <w:rPr>
                <w:sz w:val="22"/>
                <w:szCs w:val="22"/>
              </w:rPr>
              <w:t>-3.111.618,71</w:t>
            </w:r>
          </w:p>
        </w:tc>
      </w:tr>
      <w:tr w:rsidR="00F00A88" w:rsidRPr="00BC52C1" w:rsidTr="00BC52C1">
        <w:tc>
          <w:tcPr>
            <w:tcW w:w="770" w:type="pct"/>
            <w:vAlign w:val="center"/>
          </w:tcPr>
          <w:p w:rsidR="00BC52C1" w:rsidRPr="00BC52C1" w:rsidRDefault="00BC52C1">
            <w:pPr>
              <w:keepNext/>
              <w:rPr>
                <w:b/>
                <w:sz w:val="22"/>
                <w:szCs w:val="22"/>
              </w:rPr>
            </w:pPr>
          </w:p>
          <w:p w:rsidR="00F00A88" w:rsidRPr="00BC52C1" w:rsidRDefault="00BF4C28">
            <w:pPr>
              <w:keepNext/>
              <w:rPr>
                <w:b/>
                <w:sz w:val="22"/>
                <w:szCs w:val="22"/>
              </w:rPr>
            </w:pPr>
            <w:r w:rsidRPr="00BC52C1">
              <w:rPr>
                <w:b/>
                <w:sz w:val="22"/>
                <w:szCs w:val="22"/>
              </w:rPr>
              <w:t>Eliminacija</w:t>
            </w:r>
          </w:p>
        </w:tc>
        <w:tc>
          <w:tcPr>
            <w:tcW w:w="967" w:type="pct"/>
            <w:vAlign w:val="center"/>
          </w:tcPr>
          <w:p w:rsidR="00F00A88" w:rsidRPr="00BC52C1" w:rsidRDefault="00BF4C28">
            <w:pPr>
              <w:keepNext/>
              <w:jc w:val="right"/>
              <w:rPr>
                <w:b/>
                <w:sz w:val="22"/>
                <w:szCs w:val="22"/>
              </w:rPr>
            </w:pPr>
            <w:r w:rsidRPr="00BC52C1">
              <w:rPr>
                <w:b/>
                <w:sz w:val="22"/>
                <w:szCs w:val="22"/>
              </w:rPr>
              <w:t>26.062.841,86</w:t>
            </w:r>
          </w:p>
        </w:tc>
        <w:tc>
          <w:tcPr>
            <w:tcW w:w="840" w:type="pct"/>
            <w:vAlign w:val="center"/>
          </w:tcPr>
          <w:p w:rsidR="00F00A88" w:rsidRPr="00BC52C1" w:rsidRDefault="00BF4C28">
            <w:pPr>
              <w:keepNext/>
              <w:jc w:val="right"/>
              <w:rPr>
                <w:b/>
                <w:sz w:val="22"/>
                <w:szCs w:val="22"/>
              </w:rPr>
            </w:pPr>
            <w:r w:rsidRPr="00BC52C1">
              <w:rPr>
                <w:b/>
                <w:sz w:val="22"/>
                <w:szCs w:val="22"/>
              </w:rPr>
              <w:t>26.062.841,86</w:t>
            </w:r>
          </w:p>
        </w:tc>
        <w:tc>
          <w:tcPr>
            <w:tcW w:w="763" w:type="pct"/>
            <w:vAlign w:val="center"/>
          </w:tcPr>
          <w:p w:rsidR="00F00A88" w:rsidRPr="00BC52C1" w:rsidRDefault="00BF4C28">
            <w:pPr>
              <w:keepNext/>
              <w:jc w:val="right"/>
              <w:rPr>
                <w:b/>
                <w:sz w:val="22"/>
                <w:szCs w:val="22"/>
              </w:rPr>
            </w:pPr>
            <w:r w:rsidRPr="00BC52C1">
              <w:rPr>
                <w:b/>
                <w:sz w:val="22"/>
                <w:szCs w:val="22"/>
              </w:rPr>
              <w:t>0,00</w:t>
            </w:r>
          </w:p>
        </w:tc>
        <w:tc>
          <w:tcPr>
            <w:tcW w:w="839" w:type="pct"/>
            <w:vAlign w:val="center"/>
          </w:tcPr>
          <w:p w:rsidR="00F00A88" w:rsidRPr="00BC52C1" w:rsidRDefault="00BF4C28">
            <w:pPr>
              <w:keepNext/>
              <w:jc w:val="right"/>
              <w:rPr>
                <w:b/>
                <w:sz w:val="22"/>
                <w:szCs w:val="22"/>
              </w:rPr>
            </w:pPr>
            <w:r w:rsidRPr="00BC52C1">
              <w:rPr>
                <w:b/>
                <w:sz w:val="22"/>
                <w:szCs w:val="22"/>
              </w:rPr>
              <w:t>0,00</w:t>
            </w:r>
          </w:p>
        </w:tc>
        <w:tc>
          <w:tcPr>
            <w:tcW w:w="821" w:type="pct"/>
            <w:vAlign w:val="center"/>
          </w:tcPr>
          <w:p w:rsidR="00F00A88" w:rsidRPr="00BC52C1" w:rsidRDefault="00BF4C28">
            <w:pPr>
              <w:keepNext/>
              <w:jc w:val="right"/>
              <w:rPr>
                <w:b/>
                <w:sz w:val="22"/>
                <w:szCs w:val="22"/>
              </w:rPr>
            </w:pPr>
            <w:r w:rsidRPr="00BC52C1">
              <w:rPr>
                <w:b/>
                <w:sz w:val="22"/>
                <w:szCs w:val="22"/>
              </w:rPr>
              <w:t>0,00</w:t>
            </w:r>
          </w:p>
        </w:tc>
      </w:tr>
      <w:tr w:rsidR="00F00A88" w:rsidRPr="00BC52C1" w:rsidTr="00BC52C1">
        <w:tc>
          <w:tcPr>
            <w:tcW w:w="770" w:type="pct"/>
            <w:vAlign w:val="center"/>
          </w:tcPr>
          <w:p w:rsidR="00BC52C1" w:rsidRPr="00BC52C1" w:rsidRDefault="00BC52C1">
            <w:pPr>
              <w:keepNext/>
              <w:rPr>
                <w:b/>
                <w:sz w:val="20"/>
              </w:rPr>
            </w:pPr>
          </w:p>
          <w:p w:rsidR="00F00A88" w:rsidRPr="00BC52C1" w:rsidRDefault="00BF4C28">
            <w:pPr>
              <w:keepNext/>
              <w:rPr>
                <w:b/>
                <w:sz w:val="20"/>
              </w:rPr>
            </w:pPr>
            <w:r w:rsidRPr="00BC52C1">
              <w:rPr>
                <w:b/>
                <w:sz w:val="20"/>
              </w:rPr>
              <w:t>Ukupno</w:t>
            </w:r>
          </w:p>
        </w:tc>
        <w:tc>
          <w:tcPr>
            <w:tcW w:w="967" w:type="pct"/>
            <w:vAlign w:val="center"/>
          </w:tcPr>
          <w:p w:rsidR="00F00A88" w:rsidRPr="00BC52C1" w:rsidRDefault="00BF4C28">
            <w:pPr>
              <w:keepNext/>
              <w:jc w:val="right"/>
              <w:rPr>
                <w:b/>
                <w:sz w:val="20"/>
              </w:rPr>
            </w:pPr>
            <w:r w:rsidRPr="00BC52C1">
              <w:rPr>
                <w:b/>
                <w:sz w:val="20"/>
              </w:rPr>
              <w:t>118.989.902,26</w:t>
            </w:r>
          </w:p>
        </w:tc>
        <w:tc>
          <w:tcPr>
            <w:tcW w:w="840" w:type="pct"/>
            <w:vAlign w:val="center"/>
          </w:tcPr>
          <w:p w:rsidR="00F00A88" w:rsidRPr="00BC52C1" w:rsidRDefault="00BF4C28">
            <w:pPr>
              <w:keepNext/>
              <w:jc w:val="right"/>
              <w:rPr>
                <w:b/>
                <w:sz w:val="20"/>
              </w:rPr>
            </w:pPr>
            <w:r w:rsidRPr="00BC52C1">
              <w:rPr>
                <w:b/>
                <w:sz w:val="20"/>
              </w:rPr>
              <w:t>129.020.849,76</w:t>
            </w:r>
          </w:p>
        </w:tc>
        <w:tc>
          <w:tcPr>
            <w:tcW w:w="763" w:type="pct"/>
            <w:vAlign w:val="center"/>
          </w:tcPr>
          <w:p w:rsidR="00F00A88" w:rsidRPr="00BC52C1" w:rsidRDefault="00BF4C28">
            <w:pPr>
              <w:keepNext/>
              <w:jc w:val="right"/>
              <w:rPr>
                <w:b/>
                <w:sz w:val="20"/>
              </w:rPr>
            </w:pPr>
            <w:r w:rsidRPr="00BC52C1">
              <w:rPr>
                <w:b/>
                <w:sz w:val="20"/>
              </w:rPr>
              <w:t>10.030.947,50</w:t>
            </w:r>
          </w:p>
        </w:tc>
        <w:tc>
          <w:tcPr>
            <w:tcW w:w="839" w:type="pct"/>
            <w:vAlign w:val="center"/>
          </w:tcPr>
          <w:p w:rsidR="00F00A88" w:rsidRPr="00BC52C1" w:rsidRDefault="00BF4C28">
            <w:pPr>
              <w:keepNext/>
              <w:jc w:val="right"/>
              <w:rPr>
                <w:b/>
                <w:sz w:val="20"/>
              </w:rPr>
            </w:pPr>
            <w:r w:rsidRPr="00BC52C1">
              <w:rPr>
                <w:b/>
                <w:sz w:val="20"/>
              </w:rPr>
              <w:t>17.523.143,54</w:t>
            </w:r>
          </w:p>
        </w:tc>
        <w:tc>
          <w:tcPr>
            <w:tcW w:w="821" w:type="pct"/>
            <w:vAlign w:val="center"/>
          </w:tcPr>
          <w:p w:rsidR="00F00A88" w:rsidRPr="00BC52C1" w:rsidRDefault="00BF4C28">
            <w:pPr>
              <w:keepNext/>
              <w:jc w:val="right"/>
              <w:rPr>
                <w:b/>
                <w:sz w:val="20"/>
              </w:rPr>
            </w:pPr>
            <w:r w:rsidRPr="00BC52C1">
              <w:rPr>
                <w:b/>
                <w:sz w:val="20"/>
              </w:rPr>
              <w:t>7.492.196,04</w:t>
            </w:r>
          </w:p>
        </w:tc>
      </w:tr>
    </w:tbl>
    <w:p w:rsidR="00F00A88" w:rsidRDefault="00BF4C28">
      <w:r>
        <w:t> </w:t>
      </w:r>
    </w:p>
    <w:p w:rsidR="00F00A88" w:rsidRDefault="00BF4C28">
      <w:r>
        <w:t> </w:t>
      </w:r>
    </w:p>
    <w:tbl>
      <w:tblPr>
        <w:tblStyle w:val="Reetkatablice"/>
        <w:tblW w:w="5627" w:type="pct"/>
        <w:tblLayout w:type="fixed"/>
        <w:tblLook w:val="04A0" w:firstRow="1" w:lastRow="0" w:firstColumn="1" w:lastColumn="0" w:noHBand="0" w:noVBand="1"/>
      </w:tblPr>
      <w:tblGrid>
        <w:gridCol w:w="960"/>
        <w:gridCol w:w="1133"/>
        <w:gridCol w:w="1133"/>
        <w:gridCol w:w="1135"/>
        <w:gridCol w:w="993"/>
        <w:gridCol w:w="991"/>
        <w:gridCol w:w="1137"/>
        <w:gridCol w:w="1133"/>
        <w:gridCol w:w="853"/>
        <w:gridCol w:w="985"/>
      </w:tblGrid>
      <w:tr w:rsidR="002D3F26" w:rsidRPr="002D3F26" w:rsidTr="002D3F26">
        <w:trPr>
          <w:trHeight w:val="2221"/>
        </w:trPr>
        <w:tc>
          <w:tcPr>
            <w:tcW w:w="459" w:type="pct"/>
            <w:vAlign w:val="center"/>
          </w:tcPr>
          <w:p w:rsidR="00F00A88" w:rsidRPr="002D3F26" w:rsidRDefault="00BF4C28">
            <w:pPr>
              <w:rPr>
                <w:sz w:val="18"/>
                <w:szCs w:val="18"/>
              </w:rPr>
            </w:pPr>
            <w:r w:rsidRPr="002D3F26">
              <w:rPr>
                <w:sz w:val="18"/>
                <w:szCs w:val="18"/>
              </w:rPr>
              <w:t>Naziv korisnika</w:t>
            </w:r>
          </w:p>
        </w:tc>
        <w:tc>
          <w:tcPr>
            <w:tcW w:w="542" w:type="pct"/>
            <w:vAlign w:val="center"/>
          </w:tcPr>
          <w:p w:rsidR="00F00A88" w:rsidRPr="002D3F26" w:rsidRDefault="00BF4C28">
            <w:pPr>
              <w:rPr>
                <w:sz w:val="18"/>
                <w:szCs w:val="18"/>
              </w:rPr>
            </w:pPr>
            <w:r w:rsidRPr="002D3F26">
              <w:rPr>
                <w:sz w:val="18"/>
                <w:szCs w:val="18"/>
              </w:rPr>
              <w:t>Preneseni višak/manjak prihoda poslovanja</w:t>
            </w:r>
          </w:p>
        </w:tc>
        <w:tc>
          <w:tcPr>
            <w:tcW w:w="542" w:type="pct"/>
            <w:vAlign w:val="center"/>
          </w:tcPr>
          <w:p w:rsidR="00F00A88" w:rsidRPr="002D3F26" w:rsidRDefault="00BF4C28">
            <w:pPr>
              <w:rPr>
                <w:sz w:val="18"/>
                <w:szCs w:val="18"/>
              </w:rPr>
            </w:pPr>
            <w:r w:rsidRPr="002D3F26">
              <w:rPr>
                <w:sz w:val="18"/>
                <w:szCs w:val="18"/>
              </w:rPr>
              <w:t>Preneseni višak/manjka od nefinancijske imovine</w:t>
            </w:r>
          </w:p>
        </w:tc>
        <w:tc>
          <w:tcPr>
            <w:tcW w:w="543" w:type="pct"/>
            <w:vAlign w:val="center"/>
          </w:tcPr>
          <w:p w:rsidR="00F00A88" w:rsidRPr="002D3F26" w:rsidRDefault="00BF4C28">
            <w:pPr>
              <w:rPr>
                <w:sz w:val="18"/>
                <w:szCs w:val="18"/>
              </w:rPr>
            </w:pPr>
            <w:r w:rsidRPr="002D3F26">
              <w:rPr>
                <w:sz w:val="18"/>
                <w:szCs w:val="18"/>
              </w:rPr>
              <w:t>Preneseni višak manjak od financijske imovine</w:t>
            </w:r>
          </w:p>
        </w:tc>
        <w:tc>
          <w:tcPr>
            <w:tcW w:w="475" w:type="pct"/>
            <w:vAlign w:val="center"/>
          </w:tcPr>
          <w:p w:rsidR="00F00A88" w:rsidRPr="002D3F26" w:rsidRDefault="00BF4C28">
            <w:pPr>
              <w:rPr>
                <w:sz w:val="18"/>
                <w:szCs w:val="18"/>
              </w:rPr>
            </w:pPr>
            <w:r w:rsidRPr="002D3F26">
              <w:rPr>
                <w:sz w:val="18"/>
                <w:szCs w:val="18"/>
              </w:rPr>
              <w:t>Ukupno preneseni višak/manjak iz prethodnog razdoblja</w:t>
            </w:r>
          </w:p>
        </w:tc>
        <w:tc>
          <w:tcPr>
            <w:tcW w:w="474" w:type="pct"/>
            <w:vAlign w:val="center"/>
          </w:tcPr>
          <w:p w:rsidR="00F00A88" w:rsidRPr="002D3F26" w:rsidRDefault="00BF4C28">
            <w:pPr>
              <w:rPr>
                <w:sz w:val="18"/>
                <w:szCs w:val="18"/>
              </w:rPr>
            </w:pPr>
            <w:r w:rsidRPr="002D3F26">
              <w:rPr>
                <w:sz w:val="18"/>
                <w:szCs w:val="18"/>
              </w:rPr>
              <w:t>Rezultat tekućeg razdoblja</w:t>
            </w:r>
          </w:p>
        </w:tc>
        <w:tc>
          <w:tcPr>
            <w:tcW w:w="544" w:type="pct"/>
            <w:vAlign w:val="center"/>
          </w:tcPr>
          <w:p w:rsidR="00F00A88" w:rsidRPr="002D3F26" w:rsidRDefault="00BF4C28">
            <w:pPr>
              <w:rPr>
                <w:sz w:val="18"/>
                <w:szCs w:val="18"/>
              </w:rPr>
            </w:pPr>
            <w:r w:rsidRPr="002D3F26">
              <w:rPr>
                <w:sz w:val="18"/>
                <w:szCs w:val="18"/>
              </w:rPr>
              <w:t>Višak  manjak/za prihoda poslovanja</w:t>
            </w:r>
          </w:p>
        </w:tc>
        <w:tc>
          <w:tcPr>
            <w:tcW w:w="542" w:type="pct"/>
            <w:vAlign w:val="center"/>
          </w:tcPr>
          <w:p w:rsidR="00F00A88" w:rsidRPr="002D3F26" w:rsidRDefault="00BF4C28" w:rsidP="00B175EA">
            <w:pPr>
              <w:jc w:val="center"/>
              <w:rPr>
                <w:sz w:val="18"/>
                <w:szCs w:val="18"/>
              </w:rPr>
            </w:pPr>
            <w:bookmarkStart w:id="0" w:name="_GoBack"/>
            <w:r w:rsidRPr="002D3F26">
              <w:rPr>
                <w:sz w:val="18"/>
                <w:szCs w:val="18"/>
              </w:rPr>
              <w:t>Višak/manjak od nefinancijske imovine</w:t>
            </w:r>
            <w:bookmarkEnd w:id="0"/>
          </w:p>
        </w:tc>
        <w:tc>
          <w:tcPr>
            <w:tcW w:w="408" w:type="pct"/>
            <w:vAlign w:val="center"/>
          </w:tcPr>
          <w:p w:rsidR="00F00A88" w:rsidRPr="002D3F26" w:rsidRDefault="00BF4C28">
            <w:pPr>
              <w:rPr>
                <w:sz w:val="18"/>
                <w:szCs w:val="18"/>
              </w:rPr>
            </w:pPr>
            <w:r w:rsidRPr="002D3F26">
              <w:rPr>
                <w:sz w:val="18"/>
                <w:szCs w:val="18"/>
              </w:rPr>
              <w:t>Višak/manjak od financijske imovine</w:t>
            </w:r>
          </w:p>
        </w:tc>
        <w:tc>
          <w:tcPr>
            <w:tcW w:w="472" w:type="pct"/>
            <w:vAlign w:val="center"/>
          </w:tcPr>
          <w:p w:rsidR="00F00A88" w:rsidRPr="002D3F26" w:rsidRDefault="00BF4C28">
            <w:pPr>
              <w:rPr>
                <w:sz w:val="18"/>
                <w:szCs w:val="18"/>
              </w:rPr>
            </w:pPr>
            <w:r w:rsidRPr="002D3F26">
              <w:rPr>
                <w:sz w:val="18"/>
                <w:szCs w:val="18"/>
              </w:rPr>
              <w:t>Višak/manjak za prijenos u iduće razdoblje</w:t>
            </w:r>
          </w:p>
        </w:tc>
      </w:tr>
      <w:tr w:rsidR="002D3F26" w:rsidRPr="00B1714A" w:rsidTr="002D3F26">
        <w:trPr>
          <w:trHeight w:val="878"/>
        </w:trPr>
        <w:tc>
          <w:tcPr>
            <w:tcW w:w="459" w:type="pct"/>
            <w:vAlign w:val="center"/>
          </w:tcPr>
          <w:p w:rsidR="00F00A88" w:rsidRPr="00B1714A" w:rsidRDefault="00BF4C28">
            <w:pPr>
              <w:rPr>
                <w:sz w:val="16"/>
                <w:szCs w:val="16"/>
              </w:rPr>
            </w:pPr>
            <w:r w:rsidRPr="00B1714A">
              <w:rPr>
                <w:sz w:val="16"/>
                <w:szCs w:val="16"/>
              </w:rPr>
              <w:t>Dječji vrtić Radost</w:t>
            </w:r>
          </w:p>
        </w:tc>
        <w:tc>
          <w:tcPr>
            <w:tcW w:w="542" w:type="pct"/>
            <w:vAlign w:val="center"/>
          </w:tcPr>
          <w:p w:rsidR="00F00A88" w:rsidRPr="00B1714A" w:rsidRDefault="00BF4C28">
            <w:pPr>
              <w:keepNext/>
              <w:jc w:val="right"/>
              <w:rPr>
                <w:sz w:val="16"/>
                <w:szCs w:val="16"/>
              </w:rPr>
            </w:pPr>
            <w:r w:rsidRPr="00B1714A">
              <w:rPr>
                <w:sz w:val="16"/>
                <w:szCs w:val="16"/>
              </w:rPr>
              <w:t>-59.166,31</w:t>
            </w:r>
          </w:p>
        </w:tc>
        <w:tc>
          <w:tcPr>
            <w:tcW w:w="542" w:type="pct"/>
            <w:vAlign w:val="center"/>
          </w:tcPr>
          <w:p w:rsidR="00F00A88" w:rsidRPr="00B1714A" w:rsidRDefault="00BF4C28">
            <w:pPr>
              <w:keepNext/>
              <w:jc w:val="right"/>
              <w:rPr>
                <w:sz w:val="16"/>
                <w:szCs w:val="16"/>
              </w:rPr>
            </w:pPr>
            <w:r w:rsidRPr="00B1714A">
              <w:rPr>
                <w:sz w:val="16"/>
                <w:szCs w:val="16"/>
              </w:rPr>
              <w:t>-29.775,19</w:t>
            </w:r>
          </w:p>
        </w:tc>
        <w:tc>
          <w:tcPr>
            <w:tcW w:w="543" w:type="pct"/>
            <w:vAlign w:val="center"/>
          </w:tcPr>
          <w:p w:rsidR="00F00A88" w:rsidRPr="00B1714A" w:rsidRDefault="00BF4C28">
            <w:pPr>
              <w:keepNext/>
              <w:jc w:val="right"/>
              <w:rPr>
                <w:sz w:val="16"/>
                <w:szCs w:val="16"/>
              </w:rPr>
            </w:pPr>
            <w:r w:rsidRPr="00B1714A">
              <w:rPr>
                <w:sz w:val="16"/>
                <w:szCs w:val="16"/>
              </w:rPr>
              <w:t>0,00</w:t>
            </w:r>
          </w:p>
        </w:tc>
        <w:tc>
          <w:tcPr>
            <w:tcW w:w="475" w:type="pct"/>
            <w:vAlign w:val="center"/>
          </w:tcPr>
          <w:p w:rsidR="00F00A88" w:rsidRPr="00B1714A" w:rsidRDefault="00BF4C28">
            <w:pPr>
              <w:keepNext/>
              <w:jc w:val="right"/>
              <w:rPr>
                <w:sz w:val="16"/>
                <w:szCs w:val="16"/>
              </w:rPr>
            </w:pPr>
            <w:r w:rsidRPr="00B1714A">
              <w:rPr>
                <w:sz w:val="16"/>
                <w:szCs w:val="16"/>
              </w:rPr>
              <w:t>-88.941,50</w:t>
            </w:r>
          </w:p>
        </w:tc>
        <w:tc>
          <w:tcPr>
            <w:tcW w:w="474" w:type="pct"/>
            <w:vAlign w:val="center"/>
          </w:tcPr>
          <w:p w:rsidR="00F00A88" w:rsidRPr="00B1714A" w:rsidRDefault="00BF4C28">
            <w:pPr>
              <w:keepNext/>
              <w:jc w:val="right"/>
              <w:rPr>
                <w:sz w:val="16"/>
                <w:szCs w:val="16"/>
              </w:rPr>
            </w:pPr>
            <w:r w:rsidRPr="00B1714A">
              <w:rPr>
                <w:sz w:val="16"/>
                <w:szCs w:val="16"/>
              </w:rPr>
              <w:t>139.432,24</w:t>
            </w:r>
          </w:p>
        </w:tc>
        <w:tc>
          <w:tcPr>
            <w:tcW w:w="544" w:type="pct"/>
            <w:vAlign w:val="center"/>
          </w:tcPr>
          <w:p w:rsidR="00F00A88" w:rsidRPr="00B1714A" w:rsidRDefault="00BF4C28">
            <w:pPr>
              <w:keepNext/>
              <w:jc w:val="right"/>
              <w:rPr>
                <w:sz w:val="16"/>
                <w:szCs w:val="16"/>
              </w:rPr>
            </w:pPr>
            <w:r w:rsidRPr="00B1714A">
              <w:rPr>
                <w:sz w:val="16"/>
                <w:szCs w:val="16"/>
              </w:rPr>
              <w:t>61.575,60</w:t>
            </w:r>
          </w:p>
        </w:tc>
        <w:tc>
          <w:tcPr>
            <w:tcW w:w="542" w:type="pct"/>
            <w:vAlign w:val="center"/>
          </w:tcPr>
          <w:p w:rsidR="00F00A88" w:rsidRPr="00B1714A" w:rsidRDefault="00BF4C28">
            <w:pPr>
              <w:keepNext/>
              <w:jc w:val="right"/>
              <w:rPr>
                <w:sz w:val="16"/>
                <w:szCs w:val="16"/>
              </w:rPr>
            </w:pPr>
            <w:r w:rsidRPr="00B1714A">
              <w:rPr>
                <w:sz w:val="16"/>
                <w:szCs w:val="16"/>
              </w:rPr>
              <w:t>-11.084,86</w:t>
            </w:r>
          </w:p>
        </w:tc>
        <w:tc>
          <w:tcPr>
            <w:tcW w:w="408" w:type="pct"/>
            <w:vAlign w:val="center"/>
          </w:tcPr>
          <w:p w:rsidR="00F00A88" w:rsidRPr="00B1714A" w:rsidRDefault="00BF4C28">
            <w:pPr>
              <w:keepNext/>
              <w:jc w:val="right"/>
              <w:rPr>
                <w:sz w:val="16"/>
                <w:szCs w:val="16"/>
              </w:rPr>
            </w:pPr>
            <w:r w:rsidRPr="00B1714A">
              <w:rPr>
                <w:sz w:val="16"/>
                <w:szCs w:val="16"/>
              </w:rPr>
              <w:t>0,00</w:t>
            </w:r>
          </w:p>
        </w:tc>
        <w:tc>
          <w:tcPr>
            <w:tcW w:w="472" w:type="pct"/>
            <w:vAlign w:val="center"/>
          </w:tcPr>
          <w:p w:rsidR="00F00A88" w:rsidRPr="00B1714A" w:rsidRDefault="00BF4C28">
            <w:pPr>
              <w:keepNext/>
              <w:jc w:val="right"/>
              <w:rPr>
                <w:sz w:val="16"/>
                <w:szCs w:val="16"/>
              </w:rPr>
            </w:pPr>
            <w:r w:rsidRPr="00B1714A">
              <w:rPr>
                <w:sz w:val="16"/>
                <w:szCs w:val="16"/>
              </w:rPr>
              <w:t>50.490,74</w:t>
            </w:r>
          </w:p>
        </w:tc>
      </w:tr>
      <w:tr w:rsidR="002D3F26" w:rsidRPr="00B1714A" w:rsidTr="002D3F26">
        <w:trPr>
          <w:trHeight w:val="878"/>
        </w:trPr>
        <w:tc>
          <w:tcPr>
            <w:tcW w:w="459" w:type="pct"/>
            <w:vAlign w:val="center"/>
          </w:tcPr>
          <w:p w:rsidR="00F00A88" w:rsidRPr="00B1714A" w:rsidRDefault="00BF4C28">
            <w:pPr>
              <w:rPr>
                <w:sz w:val="16"/>
                <w:szCs w:val="16"/>
              </w:rPr>
            </w:pPr>
            <w:r w:rsidRPr="00B1714A">
              <w:rPr>
                <w:sz w:val="16"/>
                <w:szCs w:val="16"/>
              </w:rPr>
              <w:t>Dječji vrtić Sunce</w:t>
            </w:r>
          </w:p>
        </w:tc>
        <w:tc>
          <w:tcPr>
            <w:tcW w:w="542" w:type="pct"/>
            <w:vAlign w:val="center"/>
          </w:tcPr>
          <w:p w:rsidR="00F00A88" w:rsidRPr="00B1714A" w:rsidRDefault="00BF4C28">
            <w:pPr>
              <w:keepNext/>
              <w:jc w:val="right"/>
              <w:rPr>
                <w:sz w:val="16"/>
                <w:szCs w:val="16"/>
              </w:rPr>
            </w:pPr>
            <w:r w:rsidRPr="00B1714A">
              <w:rPr>
                <w:sz w:val="16"/>
                <w:szCs w:val="16"/>
              </w:rPr>
              <w:t>-154.172,32</w:t>
            </w:r>
          </w:p>
        </w:tc>
        <w:tc>
          <w:tcPr>
            <w:tcW w:w="542" w:type="pct"/>
            <w:vAlign w:val="center"/>
          </w:tcPr>
          <w:p w:rsidR="00F00A88" w:rsidRPr="00B1714A" w:rsidRDefault="00BF4C28">
            <w:pPr>
              <w:keepNext/>
              <w:jc w:val="right"/>
              <w:rPr>
                <w:sz w:val="16"/>
                <w:szCs w:val="16"/>
              </w:rPr>
            </w:pPr>
            <w:r w:rsidRPr="00B1714A">
              <w:rPr>
                <w:sz w:val="16"/>
                <w:szCs w:val="16"/>
              </w:rPr>
              <w:t>-72.070,59</w:t>
            </w:r>
          </w:p>
        </w:tc>
        <w:tc>
          <w:tcPr>
            <w:tcW w:w="543" w:type="pct"/>
            <w:vAlign w:val="center"/>
          </w:tcPr>
          <w:p w:rsidR="00F00A88" w:rsidRPr="00B1714A" w:rsidRDefault="00BF4C28">
            <w:pPr>
              <w:keepNext/>
              <w:jc w:val="right"/>
              <w:rPr>
                <w:sz w:val="16"/>
                <w:szCs w:val="16"/>
              </w:rPr>
            </w:pPr>
            <w:r w:rsidRPr="00B1714A">
              <w:rPr>
                <w:sz w:val="16"/>
                <w:szCs w:val="16"/>
              </w:rPr>
              <w:t>0,00</w:t>
            </w:r>
          </w:p>
        </w:tc>
        <w:tc>
          <w:tcPr>
            <w:tcW w:w="475" w:type="pct"/>
            <w:vAlign w:val="center"/>
          </w:tcPr>
          <w:p w:rsidR="00F00A88" w:rsidRPr="00B1714A" w:rsidRDefault="00BF4C28">
            <w:pPr>
              <w:keepNext/>
              <w:jc w:val="right"/>
              <w:rPr>
                <w:sz w:val="16"/>
                <w:szCs w:val="16"/>
              </w:rPr>
            </w:pPr>
            <w:r w:rsidRPr="00B1714A">
              <w:rPr>
                <w:sz w:val="16"/>
                <w:szCs w:val="16"/>
              </w:rPr>
              <w:t>-226.242,91</w:t>
            </w:r>
          </w:p>
        </w:tc>
        <w:tc>
          <w:tcPr>
            <w:tcW w:w="474" w:type="pct"/>
            <w:vAlign w:val="center"/>
          </w:tcPr>
          <w:p w:rsidR="00F00A88" w:rsidRPr="00B1714A" w:rsidRDefault="00BF4C28">
            <w:pPr>
              <w:keepNext/>
              <w:jc w:val="right"/>
              <w:rPr>
                <w:sz w:val="16"/>
                <w:szCs w:val="16"/>
              </w:rPr>
            </w:pPr>
            <w:r w:rsidRPr="00B1714A">
              <w:rPr>
                <w:sz w:val="16"/>
                <w:szCs w:val="16"/>
              </w:rPr>
              <w:t>-71.741,02</w:t>
            </w:r>
          </w:p>
        </w:tc>
        <w:tc>
          <w:tcPr>
            <w:tcW w:w="544" w:type="pct"/>
            <w:vAlign w:val="center"/>
          </w:tcPr>
          <w:p w:rsidR="00F00A88" w:rsidRPr="00B1714A" w:rsidRDefault="00BF4C28">
            <w:pPr>
              <w:keepNext/>
              <w:jc w:val="right"/>
              <w:rPr>
                <w:sz w:val="16"/>
                <w:szCs w:val="16"/>
              </w:rPr>
            </w:pPr>
            <w:r w:rsidRPr="00B1714A">
              <w:rPr>
                <w:sz w:val="16"/>
                <w:szCs w:val="16"/>
              </w:rPr>
              <w:t>-204.933,95</w:t>
            </w:r>
          </w:p>
        </w:tc>
        <w:tc>
          <w:tcPr>
            <w:tcW w:w="542" w:type="pct"/>
            <w:vAlign w:val="center"/>
          </w:tcPr>
          <w:p w:rsidR="00F00A88" w:rsidRPr="00B1714A" w:rsidRDefault="00BF4C28">
            <w:pPr>
              <w:keepNext/>
              <w:jc w:val="right"/>
              <w:rPr>
                <w:sz w:val="16"/>
                <w:szCs w:val="16"/>
              </w:rPr>
            </w:pPr>
            <w:r w:rsidRPr="00B1714A">
              <w:rPr>
                <w:sz w:val="16"/>
                <w:szCs w:val="16"/>
              </w:rPr>
              <w:t>-93.049,98</w:t>
            </w:r>
          </w:p>
        </w:tc>
        <w:tc>
          <w:tcPr>
            <w:tcW w:w="408" w:type="pct"/>
            <w:vAlign w:val="center"/>
          </w:tcPr>
          <w:p w:rsidR="00F00A88" w:rsidRPr="00B1714A" w:rsidRDefault="00BF4C28">
            <w:pPr>
              <w:keepNext/>
              <w:jc w:val="right"/>
              <w:rPr>
                <w:sz w:val="16"/>
                <w:szCs w:val="16"/>
              </w:rPr>
            </w:pPr>
            <w:r w:rsidRPr="00B1714A">
              <w:rPr>
                <w:sz w:val="16"/>
                <w:szCs w:val="16"/>
              </w:rPr>
              <w:t>0,00</w:t>
            </w:r>
          </w:p>
        </w:tc>
        <w:tc>
          <w:tcPr>
            <w:tcW w:w="472" w:type="pct"/>
            <w:vAlign w:val="center"/>
          </w:tcPr>
          <w:p w:rsidR="00F00A88" w:rsidRPr="00B1714A" w:rsidRDefault="00BF4C28">
            <w:pPr>
              <w:keepNext/>
              <w:jc w:val="right"/>
              <w:rPr>
                <w:sz w:val="16"/>
                <w:szCs w:val="16"/>
              </w:rPr>
            </w:pPr>
            <w:r w:rsidRPr="00B1714A">
              <w:rPr>
                <w:sz w:val="16"/>
                <w:szCs w:val="16"/>
              </w:rPr>
              <w:t>-297.983,93</w:t>
            </w:r>
          </w:p>
        </w:tc>
      </w:tr>
      <w:tr w:rsidR="002D3F26" w:rsidRPr="00B1714A" w:rsidTr="002D3F26">
        <w:trPr>
          <w:trHeight w:val="878"/>
        </w:trPr>
        <w:tc>
          <w:tcPr>
            <w:tcW w:w="459" w:type="pct"/>
            <w:vAlign w:val="center"/>
          </w:tcPr>
          <w:p w:rsidR="00F00A88" w:rsidRPr="00B1714A" w:rsidRDefault="00BF4C28">
            <w:pPr>
              <w:rPr>
                <w:sz w:val="16"/>
                <w:szCs w:val="16"/>
              </w:rPr>
            </w:pPr>
            <w:r w:rsidRPr="00B1714A">
              <w:rPr>
                <w:sz w:val="16"/>
                <w:szCs w:val="16"/>
              </w:rPr>
              <w:lastRenderedPageBreak/>
              <w:t>Dječji vrtić Latica</w:t>
            </w:r>
          </w:p>
        </w:tc>
        <w:tc>
          <w:tcPr>
            <w:tcW w:w="542" w:type="pct"/>
            <w:vAlign w:val="center"/>
          </w:tcPr>
          <w:p w:rsidR="00F00A88" w:rsidRPr="00B1714A" w:rsidRDefault="00BF4C28">
            <w:pPr>
              <w:keepNext/>
              <w:jc w:val="right"/>
              <w:rPr>
                <w:sz w:val="16"/>
                <w:szCs w:val="16"/>
              </w:rPr>
            </w:pPr>
            <w:r w:rsidRPr="00B1714A">
              <w:rPr>
                <w:sz w:val="16"/>
                <w:szCs w:val="16"/>
              </w:rPr>
              <w:t>132.985,23</w:t>
            </w:r>
          </w:p>
        </w:tc>
        <w:tc>
          <w:tcPr>
            <w:tcW w:w="542" w:type="pct"/>
            <w:vAlign w:val="center"/>
          </w:tcPr>
          <w:p w:rsidR="00F00A88" w:rsidRPr="00B1714A" w:rsidRDefault="00BF4C28">
            <w:pPr>
              <w:keepNext/>
              <w:jc w:val="right"/>
              <w:rPr>
                <w:sz w:val="16"/>
                <w:szCs w:val="16"/>
              </w:rPr>
            </w:pPr>
            <w:r w:rsidRPr="00B1714A">
              <w:rPr>
                <w:sz w:val="16"/>
                <w:szCs w:val="16"/>
              </w:rPr>
              <w:t>0,00</w:t>
            </w:r>
          </w:p>
        </w:tc>
        <w:tc>
          <w:tcPr>
            <w:tcW w:w="543" w:type="pct"/>
            <w:vAlign w:val="center"/>
          </w:tcPr>
          <w:p w:rsidR="00F00A88" w:rsidRPr="00B1714A" w:rsidRDefault="00BF4C28">
            <w:pPr>
              <w:keepNext/>
              <w:jc w:val="right"/>
              <w:rPr>
                <w:sz w:val="16"/>
                <w:szCs w:val="16"/>
              </w:rPr>
            </w:pPr>
            <w:r w:rsidRPr="00B1714A">
              <w:rPr>
                <w:sz w:val="16"/>
                <w:szCs w:val="16"/>
              </w:rPr>
              <w:t>0,00</w:t>
            </w:r>
          </w:p>
        </w:tc>
        <w:tc>
          <w:tcPr>
            <w:tcW w:w="475" w:type="pct"/>
            <w:vAlign w:val="center"/>
          </w:tcPr>
          <w:p w:rsidR="00F00A88" w:rsidRPr="00B1714A" w:rsidRDefault="00BF4C28">
            <w:pPr>
              <w:keepNext/>
              <w:jc w:val="right"/>
              <w:rPr>
                <w:sz w:val="16"/>
                <w:szCs w:val="16"/>
              </w:rPr>
            </w:pPr>
            <w:r w:rsidRPr="00B1714A">
              <w:rPr>
                <w:sz w:val="16"/>
                <w:szCs w:val="16"/>
              </w:rPr>
              <w:t>132.985,23</w:t>
            </w:r>
          </w:p>
        </w:tc>
        <w:tc>
          <w:tcPr>
            <w:tcW w:w="474" w:type="pct"/>
            <w:vAlign w:val="center"/>
          </w:tcPr>
          <w:p w:rsidR="00F00A88" w:rsidRPr="00B1714A" w:rsidRDefault="00BF4C28">
            <w:pPr>
              <w:keepNext/>
              <w:jc w:val="right"/>
              <w:rPr>
                <w:sz w:val="16"/>
                <w:szCs w:val="16"/>
              </w:rPr>
            </w:pPr>
            <w:r w:rsidRPr="00B1714A">
              <w:rPr>
                <w:sz w:val="16"/>
                <w:szCs w:val="16"/>
              </w:rPr>
              <w:t>-182.036,69</w:t>
            </w:r>
          </w:p>
        </w:tc>
        <w:tc>
          <w:tcPr>
            <w:tcW w:w="544" w:type="pct"/>
            <w:vAlign w:val="center"/>
          </w:tcPr>
          <w:p w:rsidR="00F00A88" w:rsidRPr="00B1714A" w:rsidRDefault="00BF4C28">
            <w:pPr>
              <w:keepNext/>
              <w:jc w:val="right"/>
              <w:rPr>
                <w:sz w:val="16"/>
                <w:szCs w:val="16"/>
              </w:rPr>
            </w:pPr>
            <w:r w:rsidRPr="00B1714A">
              <w:rPr>
                <w:sz w:val="16"/>
                <w:szCs w:val="16"/>
              </w:rPr>
              <w:t>-47.328,15</w:t>
            </w:r>
          </w:p>
        </w:tc>
        <w:tc>
          <w:tcPr>
            <w:tcW w:w="542" w:type="pct"/>
            <w:vAlign w:val="center"/>
          </w:tcPr>
          <w:p w:rsidR="00F00A88" w:rsidRPr="00B1714A" w:rsidRDefault="00BF4C28">
            <w:pPr>
              <w:keepNext/>
              <w:jc w:val="right"/>
              <w:rPr>
                <w:sz w:val="16"/>
                <w:szCs w:val="16"/>
              </w:rPr>
            </w:pPr>
            <w:r w:rsidRPr="00B1714A">
              <w:rPr>
                <w:sz w:val="16"/>
                <w:szCs w:val="16"/>
              </w:rPr>
              <w:t>-1.723,31</w:t>
            </w:r>
          </w:p>
        </w:tc>
        <w:tc>
          <w:tcPr>
            <w:tcW w:w="408" w:type="pct"/>
            <w:vAlign w:val="center"/>
          </w:tcPr>
          <w:p w:rsidR="00F00A88" w:rsidRPr="00B1714A" w:rsidRDefault="00BF4C28">
            <w:pPr>
              <w:keepNext/>
              <w:jc w:val="right"/>
              <w:rPr>
                <w:sz w:val="16"/>
                <w:szCs w:val="16"/>
              </w:rPr>
            </w:pPr>
            <w:r w:rsidRPr="00B1714A">
              <w:rPr>
                <w:sz w:val="16"/>
                <w:szCs w:val="16"/>
              </w:rPr>
              <w:t>0,00</w:t>
            </w:r>
          </w:p>
        </w:tc>
        <w:tc>
          <w:tcPr>
            <w:tcW w:w="472" w:type="pct"/>
            <w:vAlign w:val="center"/>
          </w:tcPr>
          <w:p w:rsidR="00F00A88" w:rsidRPr="00B1714A" w:rsidRDefault="00BF4C28">
            <w:pPr>
              <w:keepNext/>
              <w:jc w:val="right"/>
              <w:rPr>
                <w:sz w:val="16"/>
                <w:szCs w:val="16"/>
              </w:rPr>
            </w:pPr>
            <w:r w:rsidRPr="00B1714A">
              <w:rPr>
                <w:sz w:val="16"/>
                <w:szCs w:val="16"/>
              </w:rPr>
              <w:t>-49.051,46</w:t>
            </w:r>
          </w:p>
        </w:tc>
      </w:tr>
      <w:tr w:rsidR="002D3F26" w:rsidRPr="00B1714A" w:rsidTr="002D3F26">
        <w:trPr>
          <w:trHeight w:val="1214"/>
        </w:trPr>
        <w:tc>
          <w:tcPr>
            <w:tcW w:w="459" w:type="pct"/>
            <w:vAlign w:val="center"/>
          </w:tcPr>
          <w:p w:rsidR="00F00A88" w:rsidRPr="00B1714A" w:rsidRDefault="00BF4C28">
            <w:pPr>
              <w:rPr>
                <w:sz w:val="16"/>
                <w:szCs w:val="16"/>
              </w:rPr>
            </w:pPr>
            <w:r w:rsidRPr="00B1714A">
              <w:rPr>
                <w:sz w:val="16"/>
                <w:szCs w:val="16"/>
              </w:rPr>
              <w:t>Gradska knjižnica Zadar</w:t>
            </w:r>
          </w:p>
        </w:tc>
        <w:tc>
          <w:tcPr>
            <w:tcW w:w="542" w:type="pct"/>
            <w:vAlign w:val="center"/>
          </w:tcPr>
          <w:p w:rsidR="00F00A88" w:rsidRPr="00B1714A" w:rsidRDefault="00BF4C28">
            <w:pPr>
              <w:keepNext/>
              <w:jc w:val="right"/>
              <w:rPr>
                <w:sz w:val="16"/>
                <w:szCs w:val="16"/>
              </w:rPr>
            </w:pPr>
            <w:r w:rsidRPr="00B1714A">
              <w:rPr>
                <w:sz w:val="16"/>
                <w:szCs w:val="16"/>
              </w:rPr>
              <w:t>1.210.513,79</w:t>
            </w:r>
          </w:p>
        </w:tc>
        <w:tc>
          <w:tcPr>
            <w:tcW w:w="542" w:type="pct"/>
            <w:vAlign w:val="center"/>
          </w:tcPr>
          <w:p w:rsidR="00F00A88" w:rsidRPr="00B1714A" w:rsidRDefault="00BF4C28">
            <w:pPr>
              <w:keepNext/>
              <w:jc w:val="right"/>
              <w:rPr>
                <w:sz w:val="16"/>
                <w:szCs w:val="16"/>
              </w:rPr>
            </w:pPr>
            <w:r w:rsidRPr="00B1714A">
              <w:rPr>
                <w:sz w:val="16"/>
                <w:szCs w:val="16"/>
              </w:rPr>
              <w:t>-1.235.271,60</w:t>
            </w:r>
          </w:p>
        </w:tc>
        <w:tc>
          <w:tcPr>
            <w:tcW w:w="543" w:type="pct"/>
            <w:vAlign w:val="center"/>
          </w:tcPr>
          <w:p w:rsidR="00F00A88" w:rsidRPr="00B1714A" w:rsidRDefault="00BF4C28">
            <w:pPr>
              <w:keepNext/>
              <w:jc w:val="right"/>
              <w:rPr>
                <w:sz w:val="16"/>
                <w:szCs w:val="16"/>
              </w:rPr>
            </w:pPr>
            <w:r w:rsidRPr="00B1714A">
              <w:rPr>
                <w:sz w:val="16"/>
                <w:szCs w:val="16"/>
              </w:rPr>
              <w:t>0,00</w:t>
            </w:r>
          </w:p>
        </w:tc>
        <w:tc>
          <w:tcPr>
            <w:tcW w:w="475" w:type="pct"/>
            <w:vAlign w:val="center"/>
          </w:tcPr>
          <w:p w:rsidR="00F00A88" w:rsidRPr="00B1714A" w:rsidRDefault="00BF4C28">
            <w:pPr>
              <w:keepNext/>
              <w:jc w:val="right"/>
              <w:rPr>
                <w:sz w:val="16"/>
                <w:szCs w:val="16"/>
              </w:rPr>
            </w:pPr>
            <w:r w:rsidRPr="00B1714A">
              <w:rPr>
                <w:sz w:val="16"/>
                <w:szCs w:val="16"/>
              </w:rPr>
              <w:t>-24.757,81</w:t>
            </w:r>
          </w:p>
        </w:tc>
        <w:tc>
          <w:tcPr>
            <w:tcW w:w="474" w:type="pct"/>
            <w:vAlign w:val="center"/>
          </w:tcPr>
          <w:p w:rsidR="00F00A88" w:rsidRPr="00B1714A" w:rsidRDefault="00BF4C28">
            <w:pPr>
              <w:keepNext/>
              <w:jc w:val="right"/>
              <w:rPr>
                <w:sz w:val="16"/>
                <w:szCs w:val="16"/>
              </w:rPr>
            </w:pPr>
            <w:r w:rsidRPr="00B1714A">
              <w:rPr>
                <w:sz w:val="16"/>
                <w:szCs w:val="16"/>
              </w:rPr>
              <w:t>-84.406,64</w:t>
            </w:r>
          </w:p>
        </w:tc>
        <w:tc>
          <w:tcPr>
            <w:tcW w:w="544" w:type="pct"/>
            <w:vAlign w:val="center"/>
          </w:tcPr>
          <w:p w:rsidR="00F00A88" w:rsidRPr="00B1714A" w:rsidRDefault="00BF4C28">
            <w:pPr>
              <w:keepNext/>
              <w:jc w:val="right"/>
              <w:rPr>
                <w:sz w:val="16"/>
                <w:szCs w:val="16"/>
              </w:rPr>
            </w:pPr>
            <w:r w:rsidRPr="00B1714A">
              <w:rPr>
                <w:sz w:val="16"/>
                <w:szCs w:val="16"/>
              </w:rPr>
              <w:t>1.401.383,38</w:t>
            </w:r>
          </w:p>
        </w:tc>
        <w:tc>
          <w:tcPr>
            <w:tcW w:w="542" w:type="pct"/>
            <w:vAlign w:val="center"/>
          </w:tcPr>
          <w:p w:rsidR="00F00A88" w:rsidRPr="00B1714A" w:rsidRDefault="00BF4C28">
            <w:pPr>
              <w:keepNext/>
              <w:jc w:val="right"/>
              <w:rPr>
                <w:sz w:val="16"/>
                <w:szCs w:val="16"/>
              </w:rPr>
            </w:pPr>
            <w:r w:rsidRPr="00B1714A">
              <w:rPr>
                <w:sz w:val="16"/>
                <w:szCs w:val="16"/>
              </w:rPr>
              <w:t>-1.510.547,83</w:t>
            </w:r>
          </w:p>
        </w:tc>
        <w:tc>
          <w:tcPr>
            <w:tcW w:w="408" w:type="pct"/>
            <w:vAlign w:val="center"/>
          </w:tcPr>
          <w:p w:rsidR="00F00A88" w:rsidRPr="00B1714A" w:rsidRDefault="00BF4C28">
            <w:pPr>
              <w:keepNext/>
              <w:jc w:val="right"/>
              <w:rPr>
                <w:sz w:val="16"/>
                <w:szCs w:val="16"/>
              </w:rPr>
            </w:pPr>
            <w:r w:rsidRPr="00B1714A">
              <w:rPr>
                <w:sz w:val="16"/>
                <w:szCs w:val="16"/>
              </w:rPr>
              <w:t>0,00</w:t>
            </w:r>
          </w:p>
        </w:tc>
        <w:tc>
          <w:tcPr>
            <w:tcW w:w="472" w:type="pct"/>
            <w:vAlign w:val="center"/>
          </w:tcPr>
          <w:p w:rsidR="00F00A88" w:rsidRPr="00B1714A" w:rsidRDefault="00BF4C28">
            <w:pPr>
              <w:keepNext/>
              <w:jc w:val="right"/>
              <w:rPr>
                <w:sz w:val="16"/>
                <w:szCs w:val="16"/>
              </w:rPr>
            </w:pPr>
            <w:r w:rsidRPr="00B1714A">
              <w:rPr>
                <w:sz w:val="16"/>
                <w:szCs w:val="16"/>
              </w:rPr>
              <w:t>-109.164,45</w:t>
            </w:r>
          </w:p>
        </w:tc>
      </w:tr>
      <w:tr w:rsidR="002D3F26" w:rsidRPr="00B1714A" w:rsidTr="002D3F26">
        <w:trPr>
          <w:trHeight w:val="878"/>
        </w:trPr>
        <w:tc>
          <w:tcPr>
            <w:tcW w:w="459" w:type="pct"/>
            <w:vAlign w:val="center"/>
          </w:tcPr>
          <w:p w:rsidR="00F00A88" w:rsidRPr="00B1714A" w:rsidRDefault="00BF4C28">
            <w:pPr>
              <w:rPr>
                <w:sz w:val="16"/>
                <w:szCs w:val="16"/>
              </w:rPr>
            </w:pPr>
            <w:r w:rsidRPr="00B1714A">
              <w:rPr>
                <w:sz w:val="16"/>
                <w:szCs w:val="16"/>
              </w:rPr>
              <w:t>HNK Zadar (kazalište)</w:t>
            </w:r>
          </w:p>
        </w:tc>
        <w:tc>
          <w:tcPr>
            <w:tcW w:w="542" w:type="pct"/>
            <w:vAlign w:val="center"/>
          </w:tcPr>
          <w:p w:rsidR="00F00A88" w:rsidRPr="00B1714A" w:rsidRDefault="00BF4C28">
            <w:pPr>
              <w:keepNext/>
              <w:jc w:val="right"/>
              <w:rPr>
                <w:sz w:val="16"/>
                <w:szCs w:val="16"/>
              </w:rPr>
            </w:pPr>
            <w:r w:rsidRPr="00B1714A">
              <w:rPr>
                <w:sz w:val="16"/>
                <w:szCs w:val="16"/>
              </w:rPr>
              <w:t>168.343,72</w:t>
            </w:r>
          </w:p>
        </w:tc>
        <w:tc>
          <w:tcPr>
            <w:tcW w:w="542" w:type="pct"/>
            <w:vAlign w:val="center"/>
          </w:tcPr>
          <w:p w:rsidR="00F00A88" w:rsidRPr="00B1714A" w:rsidRDefault="00BF4C28">
            <w:pPr>
              <w:keepNext/>
              <w:jc w:val="right"/>
              <w:rPr>
                <w:sz w:val="16"/>
                <w:szCs w:val="16"/>
              </w:rPr>
            </w:pPr>
            <w:r w:rsidRPr="00B1714A">
              <w:rPr>
                <w:sz w:val="16"/>
                <w:szCs w:val="16"/>
              </w:rPr>
              <w:t>-125.354,41</w:t>
            </w:r>
          </w:p>
        </w:tc>
        <w:tc>
          <w:tcPr>
            <w:tcW w:w="543" w:type="pct"/>
            <w:vAlign w:val="center"/>
          </w:tcPr>
          <w:p w:rsidR="00F00A88" w:rsidRPr="00B1714A" w:rsidRDefault="00BF4C28">
            <w:pPr>
              <w:keepNext/>
              <w:jc w:val="right"/>
              <w:rPr>
                <w:sz w:val="16"/>
                <w:szCs w:val="16"/>
              </w:rPr>
            </w:pPr>
            <w:r w:rsidRPr="00B1714A">
              <w:rPr>
                <w:sz w:val="16"/>
                <w:szCs w:val="16"/>
              </w:rPr>
              <w:t>0,00</w:t>
            </w:r>
          </w:p>
        </w:tc>
        <w:tc>
          <w:tcPr>
            <w:tcW w:w="475" w:type="pct"/>
            <w:vAlign w:val="center"/>
          </w:tcPr>
          <w:p w:rsidR="00F00A88" w:rsidRPr="00B1714A" w:rsidRDefault="00BF4C28">
            <w:pPr>
              <w:keepNext/>
              <w:jc w:val="right"/>
              <w:rPr>
                <w:sz w:val="16"/>
                <w:szCs w:val="16"/>
              </w:rPr>
            </w:pPr>
            <w:r w:rsidRPr="00B1714A">
              <w:rPr>
                <w:sz w:val="16"/>
                <w:szCs w:val="16"/>
              </w:rPr>
              <w:t>42.989,31</w:t>
            </w:r>
          </w:p>
        </w:tc>
        <w:tc>
          <w:tcPr>
            <w:tcW w:w="474" w:type="pct"/>
            <w:vAlign w:val="center"/>
          </w:tcPr>
          <w:p w:rsidR="00F00A88" w:rsidRPr="00B1714A" w:rsidRDefault="00BF4C28">
            <w:pPr>
              <w:keepNext/>
              <w:jc w:val="right"/>
              <w:rPr>
                <w:sz w:val="16"/>
                <w:szCs w:val="16"/>
              </w:rPr>
            </w:pPr>
            <w:r w:rsidRPr="00B1714A">
              <w:rPr>
                <w:sz w:val="16"/>
                <w:szCs w:val="16"/>
              </w:rPr>
              <w:t>-20.265,98</w:t>
            </w:r>
          </w:p>
        </w:tc>
        <w:tc>
          <w:tcPr>
            <w:tcW w:w="544" w:type="pct"/>
            <w:vAlign w:val="center"/>
          </w:tcPr>
          <w:p w:rsidR="00F00A88" w:rsidRPr="00B1714A" w:rsidRDefault="00BF4C28">
            <w:pPr>
              <w:keepNext/>
              <w:jc w:val="right"/>
              <w:rPr>
                <w:sz w:val="16"/>
                <w:szCs w:val="16"/>
              </w:rPr>
            </w:pPr>
            <w:r w:rsidRPr="00B1714A">
              <w:rPr>
                <w:sz w:val="16"/>
                <w:szCs w:val="16"/>
              </w:rPr>
              <w:t>153.917,20</w:t>
            </w:r>
          </w:p>
        </w:tc>
        <w:tc>
          <w:tcPr>
            <w:tcW w:w="542" w:type="pct"/>
            <w:vAlign w:val="center"/>
          </w:tcPr>
          <w:p w:rsidR="00F00A88" w:rsidRPr="00B1714A" w:rsidRDefault="00BF4C28">
            <w:pPr>
              <w:keepNext/>
              <w:jc w:val="right"/>
              <w:rPr>
                <w:sz w:val="16"/>
                <w:szCs w:val="16"/>
              </w:rPr>
            </w:pPr>
            <w:r w:rsidRPr="00B1714A">
              <w:rPr>
                <w:sz w:val="16"/>
                <w:szCs w:val="16"/>
              </w:rPr>
              <w:t>-131.193,87</w:t>
            </w:r>
          </w:p>
        </w:tc>
        <w:tc>
          <w:tcPr>
            <w:tcW w:w="408" w:type="pct"/>
            <w:vAlign w:val="center"/>
          </w:tcPr>
          <w:p w:rsidR="00F00A88" w:rsidRPr="00B1714A" w:rsidRDefault="00BF4C28">
            <w:pPr>
              <w:keepNext/>
              <w:jc w:val="right"/>
              <w:rPr>
                <w:sz w:val="16"/>
                <w:szCs w:val="16"/>
              </w:rPr>
            </w:pPr>
            <w:r w:rsidRPr="00B1714A">
              <w:rPr>
                <w:sz w:val="16"/>
                <w:szCs w:val="16"/>
              </w:rPr>
              <w:t>0,00</w:t>
            </w:r>
          </w:p>
        </w:tc>
        <w:tc>
          <w:tcPr>
            <w:tcW w:w="472" w:type="pct"/>
            <w:vAlign w:val="center"/>
          </w:tcPr>
          <w:p w:rsidR="00F00A88" w:rsidRPr="00B1714A" w:rsidRDefault="00BF4C28">
            <w:pPr>
              <w:keepNext/>
              <w:jc w:val="right"/>
              <w:rPr>
                <w:sz w:val="16"/>
                <w:szCs w:val="16"/>
              </w:rPr>
            </w:pPr>
            <w:r w:rsidRPr="00B1714A">
              <w:rPr>
                <w:sz w:val="16"/>
                <w:szCs w:val="16"/>
              </w:rPr>
              <w:t>22.723,33</w:t>
            </w:r>
          </w:p>
        </w:tc>
      </w:tr>
      <w:tr w:rsidR="002D3F26" w:rsidRPr="00B1714A" w:rsidTr="002D3F26">
        <w:trPr>
          <w:trHeight w:val="878"/>
        </w:trPr>
        <w:tc>
          <w:tcPr>
            <w:tcW w:w="459" w:type="pct"/>
            <w:vAlign w:val="center"/>
          </w:tcPr>
          <w:p w:rsidR="00F00A88" w:rsidRPr="00B1714A" w:rsidRDefault="00BF4C28">
            <w:pPr>
              <w:rPr>
                <w:sz w:val="16"/>
                <w:szCs w:val="16"/>
              </w:rPr>
            </w:pPr>
            <w:r w:rsidRPr="00B1714A">
              <w:rPr>
                <w:sz w:val="16"/>
                <w:szCs w:val="16"/>
              </w:rPr>
              <w:t>Koncertni ured Zadar</w:t>
            </w:r>
          </w:p>
        </w:tc>
        <w:tc>
          <w:tcPr>
            <w:tcW w:w="542" w:type="pct"/>
            <w:vAlign w:val="center"/>
          </w:tcPr>
          <w:p w:rsidR="00F00A88" w:rsidRPr="00B1714A" w:rsidRDefault="00BF4C28">
            <w:pPr>
              <w:keepNext/>
              <w:jc w:val="right"/>
              <w:rPr>
                <w:sz w:val="16"/>
                <w:szCs w:val="16"/>
              </w:rPr>
            </w:pPr>
            <w:r w:rsidRPr="00B1714A">
              <w:rPr>
                <w:sz w:val="16"/>
                <w:szCs w:val="16"/>
              </w:rPr>
              <w:t>20.470,01</w:t>
            </w:r>
          </w:p>
        </w:tc>
        <w:tc>
          <w:tcPr>
            <w:tcW w:w="542" w:type="pct"/>
            <w:vAlign w:val="center"/>
          </w:tcPr>
          <w:p w:rsidR="00F00A88" w:rsidRPr="00B1714A" w:rsidRDefault="00BF4C28">
            <w:pPr>
              <w:keepNext/>
              <w:jc w:val="right"/>
              <w:rPr>
                <w:sz w:val="16"/>
                <w:szCs w:val="16"/>
              </w:rPr>
            </w:pPr>
            <w:r w:rsidRPr="00B1714A">
              <w:rPr>
                <w:sz w:val="16"/>
                <w:szCs w:val="16"/>
              </w:rPr>
              <w:t>0,00</w:t>
            </w:r>
          </w:p>
        </w:tc>
        <w:tc>
          <w:tcPr>
            <w:tcW w:w="543" w:type="pct"/>
            <w:vAlign w:val="center"/>
          </w:tcPr>
          <w:p w:rsidR="00F00A88" w:rsidRPr="00B1714A" w:rsidRDefault="00BF4C28">
            <w:pPr>
              <w:keepNext/>
              <w:jc w:val="right"/>
              <w:rPr>
                <w:sz w:val="16"/>
                <w:szCs w:val="16"/>
              </w:rPr>
            </w:pPr>
            <w:r w:rsidRPr="00B1714A">
              <w:rPr>
                <w:sz w:val="16"/>
                <w:szCs w:val="16"/>
              </w:rPr>
              <w:t>0,00</w:t>
            </w:r>
          </w:p>
        </w:tc>
        <w:tc>
          <w:tcPr>
            <w:tcW w:w="475" w:type="pct"/>
            <w:vAlign w:val="center"/>
          </w:tcPr>
          <w:p w:rsidR="00F00A88" w:rsidRPr="00B1714A" w:rsidRDefault="00BF4C28">
            <w:pPr>
              <w:keepNext/>
              <w:jc w:val="right"/>
              <w:rPr>
                <w:sz w:val="16"/>
                <w:szCs w:val="16"/>
              </w:rPr>
            </w:pPr>
            <w:r w:rsidRPr="00B1714A">
              <w:rPr>
                <w:sz w:val="16"/>
                <w:szCs w:val="16"/>
              </w:rPr>
              <w:t>20.470,01</w:t>
            </w:r>
          </w:p>
        </w:tc>
        <w:tc>
          <w:tcPr>
            <w:tcW w:w="474" w:type="pct"/>
            <w:vAlign w:val="center"/>
          </w:tcPr>
          <w:p w:rsidR="00F00A88" w:rsidRPr="00B1714A" w:rsidRDefault="00BF4C28">
            <w:pPr>
              <w:keepNext/>
              <w:jc w:val="right"/>
              <w:rPr>
                <w:sz w:val="16"/>
                <w:szCs w:val="16"/>
              </w:rPr>
            </w:pPr>
            <w:r w:rsidRPr="00B1714A">
              <w:rPr>
                <w:sz w:val="16"/>
                <w:szCs w:val="16"/>
              </w:rPr>
              <w:t>-31.126,05</w:t>
            </w:r>
          </w:p>
        </w:tc>
        <w:tc>
          <w:tcPr>
            <w:tcW w:w="544" w:type="pct"/>
            <w:vAlign w:val="center"/>
          </w:tcPr>
          <w:p w:rsidR="00F00A88" w:rsidRPr="00B1714A" w:rsidRDefault="00BF4C28">
            <w:pPr>
              <w:keepNext/>
              <w:jc w:val="right"/>
              <w:rPr>
                <w:sz w:val="16"/>
                <w:szCs w:val="16"/>
              </w:rPr>
            </w:pPr>
            <w:r w:rsidRPr="00B1714A">
              <w:rPr>
                <w:sz w:val="16"/>
                <w:szCs w:val="16"/>
              </w:rPr>
              <w:t>-9.619,55</w:t>
            </w:r>
          </w:p>
        </w:tc>
        <w:tc>
          <w:tcPr>
            <w:tcW w:w="542" w:type="pct"/>
            <w:vAlign w:val="center"/>
          </w:tcPr>
          <w:p w:rsidR="00F00A88" w:rsidRPr="00B1714A" w:rsidRDefault="00BF4C28">
            <w:pPr>
              <w:keepNext/>
              <w:jc w:val="right"/>
              <w:rPr>
                <w:sz w:val="16"/>
                <w:szCs w:val="16"/>
              </w:rPr>
            </w:pPr>
            <w:r w:rsidRPr="00B1714A">
              <w:rPr>
                <w:sz w:val="16"/>
                <w:szCs w:val="16"/>
              </w:rPr>
              <w:t>-1.036,49</w:t>
            </w:r>
          </w:p>
        </w:tc>
        <w:tc>
          <w:tcPr>
            <w:tcW w:w="408" w:type="pct"/>
            <w:vAlign w:val="center"/>
          </w:tcPr>
          <w:p w:rsidR="00F00A88" w:rsidRPr="00B1714A" w:rsidRDefault="00BF4C28">
            <w:pPr>
              <w:keepNext/>
              <w:jc w:val="right"/>
              <w:rPr>
                <w:sz w:val="16"/>
                <w:szCs w:val="16"/>
              </w:rPr>
            </w:pPr>
            <w:r w:rsidRPr="00B1714A">
              <w:rPr>
                <w:sz w:val="16"/>
                <w:szCs w:val="16"/>
              </w:rPr>
              <w:t>0,00</w:t>
            </w:r>
          </w:p>
        </w:tc>
        <w:tc>
          <w:tcPr>
            <w:tcW w:w="472" w:type="pct"/>
            <w:vAlign w:val="center"/>
          </w:tcPr>
          <w:p w:rsidR="00F00A88" w:rsidRPr="00B1714A" w:rsidRDefault="00BF4C28">
            <w:pPr>
              <w:keepNext/>
              <w:jc w:val="right"/>
              <w:rPr>
                <w:sz w:val="16"/>
                <w:szCs w:val="16"/>
              </w:rPr>
            </w:pPr>
            <w:r w:rsidRPr="00B1714A">
              <w:rPr>
                <w:sz w:val="16"/>
                <w:szCs w:val="16"/>
              </w:rPr>
              <w:t>-10.656,04</w:t>
            </w:r>
          </w:p>
        </w:tc>
      </w:tr>
      <w:tr w:rsidR="002D3F26" w:rsidRPr="00B1714A" w:rsidTr="002D3F26">
        <w:trPr>
          <w:trHeight w:val="542"/>
        </w:trPr>
        <w:tc>
          <w:tcPr>
            <w:tcW w:w="459" w:type="pct"/>
            <w:vAlign w:val="center"/>
          </w:tcPr>
          <w:p w:rsidR="00F00A88" w:rsidRPr="00B1714A" w:rsidRDefault="00BF4C28">
            <w:pPr>
              <w:rPr>
                <w:sz w:val="16"/>
                <w:szCs w:val="16"/>
              </w:rPr>
            </w:pPr>
            <w:r w:rsidRPr="00B1714A">
              <w:rPr>
                <w:sz w:val="16"/>
                <w:szCs w:val="16"/>
              </w:rPr>
              <w:t>JVP Zadar</w:t>
            </w:r>
          </w:p>
        </w:tc>
        <w:tc>
          <w:tcPr>
            <w:tcW w:w="542" w:type="pct"/>
            <w:vAlign w:val="center"/>
          </w:tcPr>
          <w:p w:rsidR="00F00A88" w:rsidRPr="00B1714A" w:rsidRDefault="00BF4C28">
            <w:pPr>
              <w:keepNext/>
              <w:jc w:val="right"/>
              <w:rPr>
                <w:sz w:val="16"/>
                <w:szCs w:val="16"/>
              </w:rPr>
            </w:pPr>
            <w:r w:rsidRPr="00B1714A">
              <w:rPr>
                <w:sz w:val="16"/>
                <w:szCs w:val="16"/>
              </w:rPr>
              <w:t>7.665,81</w:t>
            </w:r>
          </w:p>
        </w:tc>
        <w:tc>
          <w:tcPr>
            <w:tcW w:w="542" w:type="pct"/>
            <w:vAlign w:val="center"/>
          </w:tcPr>
          <w:p w:rsidR="00F00A88" w:rsidRPr="00B1714A" w:rsidRDefault="00BF4C28">
            <w:pPr>
              <w:keepNext/>
              <w:jc w:val="right"/>
              <w:rPr>
                <w:sz w:val="16"/>
                <w:szCs w:val="16"/>
              </w:rPr>
            </w:pPr>
            <w:r w:rsidRPr="00B1714A">
              <w:rPr>
                <w:sz w:val="16"/>
                <w:szCs w:val="16"/>
              </w:rPr>
              <w:t>71.600,00</w:t>
            </w:r>
          </w:p>
        </w:tc>
        <w:tc>
          <w:tcPr>
            <w:tcW w:w="543" w:type="pct"/>
            <w:vAlign w:val="center"/>
          </w:tcPr>
          <w:p w:rsidR="00F00A88" w:rsidRPr="00B1714A" w:rsidRDefault="00BF4C28">
            <w:pPr>
              <w:keepNext/>
              <w:jc w:val="right"/>
              <w:rPr>
                <w:sz w:val="16"/>
                <w:szCs w:val="16"/>
              </w:rPr>
            </w:pPr>
            <w:r w:rsidRPr="00B1714A">
              <w:rPr>
                <w:sz w:val="16"/>
                <w:szCs w:val="16"/>
              </w:rPr>
              <w:t>0,00</w:t>
            </w:r>
          </w:p>
        </w:tc>
        <w:tc>
          <w:tcPr>
            <w:tcW w:w="475" w:type="pct"/>
            <w:vAlign w:val="center"/>
          </w:tcPr>
          <w:p w:rsidR="00F00A88" w:rsidRPr="00B1714A" w:rsidRDefault="00BF4C28">
            <w:pPr>
              <w:keepNext/>
              <w:jc w:val="right"/>
              <w:rPr>
                <w:sz w:val="16"/>
                <w:szCs w:val="16"/>
              </w:rPr>
            </w:pPr>
            <w:r w:rsidRPr="00B1714A">
              <w:rPr>
                <w:sz w:val="16"/>
                <w:szCs w:val="16"/>
              </w:rPr>
              <w:t>79.265,81</w:t>
            </w:r>
          </w:p>
        </w:tc>
        <w:tc>
          <w:tcPr>
            <w:tcW w:w="474" w:type="pct"/>
            <w:vAlign w:val="center"/>
          </w:tcPr>
          <w:p w:rsidR="00F00A88" w:rsidRPr="00B1714A" w:rsidRDefault="00BF4C28">
            <w:pPr>
              <w:keepNext/>
              <w:jc w:val="right"/>
              <w:rPr>
                <w:sz w:val="16"/>
                <w:szCs w:val="16"/>
              </w:rPr>
            </w:pPr>
            <w:r w:rsidRPr="00B1714A">
              <w:rPr>
                <w:sz w:val="16"/>
                <w:szCs w:val="16"/>
              </w:rPr>
              <w:t>-264.358,02</w:t>
            </w:r>
          </w:p>
        </w:tc>
        <w:tc>
          <w:tcPr>
            <w:tcW w:w="544" w:type="pct"/>
            <w:vAlign w:val="center"/>
          </w:tcPr>
          <w:p w:rsidR="00F00A88" w:rsidRPr="00B1714A" w:rsidRDefault="00BF4C28">
            <w:pPr>
              <w:keepNext/>
              <w:jc w:val="right"/>
              <w:rPr>
                <w:sz w:val="16"/>
                <w:szCs w:val="16"/>
              </w:rPr>
            </w:pPr>
            <w:r w:rsidRPr="00B1714A">
              <w:rPr>
                <w:sz w:val="16"/>
                <w:szCs w:val="16"/>
              </w:rPr>
              <w:t>-156.143,06</w:t>
            </w:r>
          </w:p>
        </w:tc>
        <w:tc>
          <w:tcPr>
            <w:tcW w:w="542" w:type="pct"/>
            <w:vAlign w:val="center"/>
          </w:tcPr>
          <w:p w:rsidR="00F00A88" w:rsidRPr="00B1714A" w:rsidRDefault="00BF4C28">
            <w:pPr>
              <w:keepNext/>
              <w:jc w:val="right"/>
              <w:rPr>
                <w:sz w:val="16"/>
                <w:szCs w:val="16"/>
              </w:rPr>
            </w:pPr>
            <w:r w:rsidRPr="00B1714A">
              <w:rPr>
                <w:sz w:val="16"/>
                <w:szCs w:val="16"/>
              </w:rPr>
              <w:t>-28.949,15</w:t>
            </w:r>
          </w:p>
        </w:tc>
        <w:tc>
          <w:tcPr>
            <w:tcW w:w="408" w:type="pct"/>
            <w:vAlign w:val="center"/>
          </w:tcPr>
          <w:p w:rsidR="00F00A88" w:rsidRPr="00B1714A" w:rsidRDefault="00BF4C28">
            <w:pPr>
              <w:keepNext/>
              <w:jc w:val="right"/>
              <w:rPr>
                <w:sz w:val="16"/>
                <w:szCs w:val="16"/>
              </w:rPr>
            </w:pPr>
            <w:r w:rsidRPr="00B1714A">
              <w:rPr>
                <w:sz w:val="16"/>
                <w:szCs w:val="16"/>
              </w:rPr>
              <w:t>0,00</w:t>
            </w:r>
          </w:p>
        </w:tc>
        <w:tc>
          <w:tcPr>
            <w:tcW w:w="472" w:type="pct"/>
            <w:vAlign w:val="center"/>
          </w:tcPr>
          <w:p w:rsidR="00F00A88" w:rsidRPr="00B1714A" w:rsidRDefault="00BF4C28">
            <w:pPr>
              <w:keepNext/>
              <w:jc w:val="right"/>
              <w:rPr>
                <w:sz w:val="16"/>
                <w:szCs w:val="16"/>
              </w:rPr>
            </w:pPr>
            <w:r w:rsidRPr="00B1714A">
              <w:rPr>
                <w:sz w:val="16"/>
                <w:szCs w:val="16"/>
              </w:rPr>
              <w:t>-185.092,21</w:t>
            </w:r>
          </w:p>
        </w:tc>
      </w:tr>
      <w:tr w:rsidR="002D3F26" w:rsidRPr="00B1714A" w:rsidTr="002D3F26">
        <w:trPr>
          <w:trHeight w:val="1550"/>
        </w:trPr>
        <w:tc>
          <w:tcPr>
            <w:tcW w:w="459" w:type="pct"/>
            <w:vAlign w:val="center"/>
          </w:tcPr>
          <w:p w:rsidR="00F00A88" w:rsidRPr="00B1714A" w:rsidRDefault="00BF4C28">
            <w:pPr>
              <w:rPr>
                <w:sz w:val="16"/>
                <w:szCs w:val="16"/>
              </w:rPr>
            </w:pPr>
            <w:r w:rsidRPr="00B1714A">
              <w:rPr>
                <w:sz w:val="16"/>
                <w:szCs w:val="16"/>
              </w:rPr>
              <w:t>Javna ustanova zadarski sport</w:t>
            </w:r>
          </w:p>
        </w:tc>
        <w:tc>
          <w:tcPr>
            <w:tcW w:w="542" w:type="pct"/>
            <w:vAlign w:val="center"/>
          </w:tcPr>
          <w:p w:rsidR="00F00A88" w:rsidRPr="00B1714A" w:rsidRDefault="00BF4C28">
            <w:pPr>
              <w:keepNext/>
              <w:jc w:val="right"/>
              <w:rPr>
                <w:sz w:val="16"/>
                <w:szCs w:val="16"/>
              </w:rPr>
            </w:pPr>
            <w:r w:rsidRPr="00B1714A">
              <w:rPr>
                <w:sz w:val="16"/>
                <w:szCs w:val="16"/>
              </w:rPr>
              <w:t>79.581,13</w:t>
            </w:r>
          </w:p>
        </w:tc>
        <w:tc>
          <w:tcPr>
            <w:tcW w:w="542" w:type="pct"/>
            <w:vAlign w:val="center"/>
          </w:tcPr>
          <w:p w:rsidR="00F00A88" w:rsidRPr="00B1714A" w:rsidRDefault="00BF4C28">
            <w:pPr>
              <w:keepNext/>
              <w:jc w:val="right"/>
              <w:rPr>
                <w:sz w:val="16"/>
                <w:szCs w:val="16"/>
              </w:rPr>
            </w:pPr>
            <w:r w:rsidRPr="00B1714A">
              <w:rPr>
                <w:sz w:val="16"/>
                <w:szCs w:val="16"/>
              </w:rPr>
              <w:t>0,00</w:t>
            </w:r>
          </w:p>
        </w:tc>
        <w:tc>
          <w:tcPr>
            <w:tcW w:w="543" w:type="pct"/>
            <w:vAlign w:val="center"/>
          </w:tcPr>
          <w:p w:rsidR="00F00A88" w:rsidRPr="00B1714A" w:rsidRDefault="00BF4C28">
            <w:pPr>
              <w:keepNext/>
              <w:jc w:val="right"/>
              <w:rPr>
                <w:sz w:val="16"/>
                <w:szCs w:val="16"/>
              </w:rPr>
            </w:pPr>
            <w:r w:rsidRPr="00B1714A">
              <w:rPr>
                <w:sz w:val="16"/>
                <w:szCs w:val="16"/>
              </w:rPr>
              <w:t>0,00</w:t>
            </w:r>
          </w:p>
        </w:tc>
        <w:tc>
          <w:tcPr>
            <w:tcW w:w="475" w:type="pct"/>
            <w:vAlign w:val="center"/>
          </w:tcPr>
          <w:p w:rsidR="00F00A88" w:rsidRPr="00B1714A" w:rsidRDefault="00BF4C28">
            <w:pPr>
              <w:keepNext/>
              <w:jc w:val="right"/>
              <w:rPr>
                <w:sz w:val="16"/>
                <w:szCs w:val="16"/>
              </w:rPr>
            </w:pPr>
            <w:r w:rsidRPr="00B1714A">
              <w:rPr>
                <w:sz w:val="16"/>
                <w:szCs w:val="16"/>
              </w:rPr>
              <w:t>79.581,13</w:t>
            </w:r>
          </w:p>
        </w:tc>
        <w:tc>
          <w:tcPr>
            <w:tcW w:w="474" w:type="pct"/>
            <w:vAlign w:val="center"/>
          </w:tcPr>
          <w:p w:rsidR="00F00A88" w:rsidRPr="00B1714A" w:rsidRDefault="00BF4C28">
            <w:pPr>
              <w:keepNext/>
              <w:jc w:val="right"/>
              <w:rPr>
                <w:sz w:val="16"/>
                <w:szCs w:val="16"/>
              </w:rPr>
            </w:pPr>
            <w:r w:rsidRPr="00B1714A">
              <w:rPr>
                <w:sz w:val="16"/>
                <w:szCs w:val="16"/>
              </w:rPr>
              <w:t>-203.802,75</w:t>
            </w:r>
          </w:p>
        </w:tc>
        <w:tc>
          <w:tcPr>
            <w:tcW w:w="544" w:type="pct"/>
            <w:vAlign w:val="center"/>
          </w:tcPr>
          <w:p w:rsidR="00F00A88" w:rsidRPr="00B1714A" w:rsidRDefault="00BF4C28">
            <w:pPr>
              <w:keepNext/>
              <w:jc w:val="right"/>
              <w:rPr>
                <w:sz w:val="16"/>
                <w:szCs w:val="16"/>
              </w:rPr>
            </w:pPr>
            <w:r w:rsidRPr="00B1714A">
              <w:rPr>
                <w:sz w:val="16"/>
                <w:szCs w:val="16"/>
              </w:rPr>
              <w:t>-118.935,01</w:t>
            </w:r>
          </w:p>
        </w:tc>
        <w:tc>
          <w:tcPr>
            <w:tcW w:w="542" w:type="pct"/>
            <w:vAlign w:val="center"/>
          </w:tcPr>
          <w:p w:rsidR="00F00A88" w:rsidRPr="00B1714A" w:rsidRDefault="00BF4C28">
            <w:pPr>
              <w:keepNext/>
              <w:jc w:val="right"/>
              <w:rPr>
                <w:sz w:val="16"/>
                <w:szCs w:val="16"/>
              </w:rPr>
            </w:pPr>
            <w:r w:rsidRPr="00B1714A">
              <w:rPr>
                <w:sz w:val="16"/>
                <w:szCs w:val="16"/>
              </w:rPr>
              <w:t>-5.286,61</w:t>
            </w:r>
          </w:p>
        </w:tc>
        <w:tc>
          <w:tcPr>
            <w:tcW w:w="408" w:type="pct"/>
            <w:vAlign w:val="center"/>
          </w:tcPr>
          <w:p w:rsidR="00F00A88" w:rsidRPr="00B1714A" w:rsidRDefault="00BF4C28">
            <w:pPr>
              <w:keepNext/>
              <w:jc w:val="right"/>
              <w:rPr>
                <w:sz w:val="16"/>
                <w:szCs w:val="16"/>
              </w:rPr>
            </w:pPr>
            <w:r w:rsidRPr="00B1714A">
              <w:rPr>
                <w:sz w:val="16"/>
                <w:szCs w:val="16"/>
              </w:rPr>
              <w:t>0,00</w:t>
            </w:r>
          </w:p>
        </w:tc>
        <w:tc>
          <w:tcPr>
            <w:tcW w:w="472" w:type="pct"/>
            <w:vAlign w:val="center"/>
          </w:tcPr>
          <w:p w:rsidR="00F00A88" w:rsidRPr="00B1714A" w:rsidRDefault="00BF4C28">
            <w:pPr>
              <w:keepNext/>
              <w:jc w:val="right"/>
              <w:rPr>
                <w:sz w:val="16"/>
                <w:szCs w:val="16"/>
              </w:rPr>
            </w:pPr>
            <w:r w:rsidRPr="00B1714A">
              <w:rPr>
                <w:sz w:val="16"/>
                <w:szCs w:val="16"/>
              </w:rPr>
              <w:t>-124.221,62</w:t>
            </w:r>
          </w:p>
        </w:tc>
      </w:tr>
      <w:tr w:rsidR="002D3F26" w:rsidRPr="00B1714A" w:rsidTr="002D3F26">
        <w:trPr>
          <w:trHeight w:val="878"/>
        </w:trPr>
        <w:tc>
          <w:tcPr>
            <w:tcW w:w="459" w:type="pct"/>
            <w:vAlign w:val="center"/>
          </w:tcPr>
          <w:p w:rsidR="00F00A88" w:rsidRPr="00B1714A" w:rsidRDefault="00BF4C28">
            <w:pPr>
              <w:rPr>
                <w:sz w:val="16"/>
                <w:szCs w:val="16"/>
              </w:rPr>
            </w:pPr>
            <w:proofErr w:type="spellStart"/>
            <w:r w:rsidRPr="00B1714A">
              <w:rPr>
                <w:sz w:val="16"/>
                <w:szCs w:val="16"/>
              </w:rPr>
              <w:t>Oš</w:t>
            </w:r>
            <w:proofErr w:type="spellEnd"/>
            <w:r w:rsidRPr="00B1714A">
              <w:rPr>
                <w:sz w:val="16"/>
                <w:szCs w:val="16"/>
              </w:rPr>
              <w:t xml:space="preserve"> </w:t>
            </w:r>
            <w:proofErr w:type="spellStart"/>
            <w:r w:rsidRPr="00B1714A">
              <w:rPr>
                <w:sz w:val="16"/>
                <w:szCs w:val="16"/>
              </w:rPr>
              <w:t>Smiljevac</w:t>
            </w:r>
            <w:proofErr w:type="spellEnd"/>
          </w:p>
        </w:tc>
        <w:tc>
          <w:tcPr>
            <w:tcW w:w="542" w:type="pct"/>
            <w:vAlign w:val="center"/>
          </w:tcPr>
          <w:p w:rsidR="00F00A88" w:rsidRPr="00B1714A" w:rsidRDefault="00BF4C28">
            <w:pPr>
              <w:keepNext/>
              <w:jc w:val="right"/>
              <w:rPr>
                <w:sz w:val="16"/>
                <w:szCs w:val="16"/>
              </w:rPr>
            </w:pPr>
            <w:r w:rsidRPr="00B1714A">
              <w:rPr>
                <w:sz w:val="16"/>
                <w:szCs w:val="16"/>
              </w:rPr>
              <w:t>-15.002,40</w:t>
            </w:r>
          </w:p>
        </w:tc>
        <w:tc>
          <w:tcPr>
            <w:tcW w:w="542" w:type="pct"/>
            <w:vAlign w:val="center"/>
          </w:tcPr>
          <w:p w:rsidR="00F00A88" w:rsidRPr="00B1714A" w:rsidRDefault="00BF4C28">
            <w:pPr>
              <w:keepNext/>
              <w:jc w:val="right"/>
              <w:rPr>
                <w:sz w:val="16"/>
                <w:szCs w:val="16"/>
              </w:rPr>
            </w:pPr>
            <w:r w:rsidRPr="00B1714A">
              <w:rPr>
                <w:sz w:val="16"/>
                <w:szCs w:val="16"/>
              </w:rPr>
              <w:t>0,00</w:t>
            </w:r>
          </w:p>
        </w:tc>
        <w:tc>
          <w:tcPr>
            <w:tcW w:w="543" w:type="pct"/>
            <w:vAlign w:val="center"/>
          </w:tcPr>
          <w:p w:rsidR="00F00A88" w:rsidRPr="00B1714A" w:rsidRDefault="00BF4C28">
            <w:pPr>
              <w:keepNext/>
              <w:jc w:val="right"/>
              <w:rPr>
                <w:sz w:val="16"/>
                <w:szCs w:val="16"/>
              </w:rPr>
            </w:pPr>
            <w:r w:rsidRPr="00B1714A">
              <w:rPr>
                <w:sz w:val="16"/>
                <w:szCs w:val="16"/>
              </w:rPr>
              <w:t>0,00</w:t>
            </w:r>
          </w:p>
        </w:tc>
        <w:tc>
          <w:tcPr>
            <w:tcW w:w="475" w:type="pct"/>
            <w:vAlign w:val="center"/>
          </w:tcPr>
          <w:p w:rsidR="00F00A88" w:rsidRPr="00B1714A" w:rsidRDefault="00BF4C28">
            <w:pPr>
              <w:keepNext/>
              <w:jc w:val="right"/>
              <w:rPr>
                <w:sz w:val="16"/>
                <w:szCs w:val="16"/>
              </w:rPr>
            </w:pPr>
            <w:r w:rsidRPr="00B1714A">
              <w:rPr>
                <w:sz w:val="16"/>
                <w:szCs w:val="16"/>
              </w:rPr>
              <w:t>-15.002,40</w:t>
            </w:r>
          </w:p>
        </w:tc>
        <w:tc>
          <w:tcPr>
            <w:tcW w:w="474" w:type="pct"/>
            <w:vAlign w:val="center"/>
          </w:tcPr>
          <w:p w:rsidR="00F00A88" w:rsidRPr="00B1714A" w:rsidRDefault="00BF4C28">
            <w:pPr>
              <w:keepNext/>
              <w:jc w:val="right"/>
              <w:rPr>
                <w:sz w:val="16"/>
                <w:szCs w:val="16"/>
              </w:rPr>
            </w:pPr>
            <w:r w:rsidRPr="00B1714A">
              <w:rPr>
                <w:sz w:val="16"/>
                <w:szCs w:val="16"/>
              </w:rPr>
              <w:t>-302.223,60</w:t>
            </w:r>
          </w:p>
        </w:tc>
        <w:tc>
          <w:tcPr>
            <w:tcW w:w="544" w:type="pct"/>
            <w:vAlign w:val="center"/>
          </w:tcPr>
          <w:p w:rsidR="00F00A88" w:rsidRPr="00B1714A" w:rsidRDefault="00BF4C28">
            <w:pPr>
              <w:keepNext/>
              <w:jc w:val="right"/>
              <w:rPr>
                <w:sz w:val="16"/>
                <w:szCs w:val="16"/>
              </w:rPr>
            </w:pPr>
            <w:r w:rsidRPr="00B1714A">
              <w:rPr>
                <w:sz w:val="16"/>
                <w:szCs w:val="16"/>
              </w:rPr>
              <w:t>-317.226,00</w:t>
            </w:r>
          </w:p>
        </w:tc>
        <w:tc>
          <w:tcPr>
            <w:tcW w:w="542" w:type="pct"/>
            <w:vAlign w:val="center"/>
          </w:tcPr>
          <w:p w:rsidR="00F00A88" w:rsidRPr="00B1714A" w:rsidRDefault="00BF4C28">
            <w:pPr>
              <w:keepNext/>
              <w:jc w:val="right"/>
              <w:rPr>
                <w:sz w:val="16"/>
                <w:szCs w:val="16"/>
              </w:rPr>
            </w:pPr>
            <w:r w:rsidRPr="00B1714A">
              <w:rPr>
                <w:sz w:val="16"/>
                <w:szCs w:val="16"/>
              </w:rPr>
              <w:t>0,00</w:t>
            </w:r>
          </w:p>
        </w:tc>
        <w:tc>
          <w:tcPr>
            <w:tcW w:w="408" w:type="pct"/>
            <w:vAlign w:val="center"/>
          </w:tcPr>
          <w:p w:rsidR="00F00A88" w:rsidRPr="00B1714A" w:rsidRDefault="00BF4C28">
            <w:pPr>
              <w:keepNext/>
              <w:jc w:val="right"/>
              <w:rPr>
                <w:sz w:val="16"/>
                <w:szCs w:val="16"/>
              </w:rPr>
            </w:pPr>
            <w:r w:rsidRPr="00B1714A">
              <w:rPr>
                <w:sz w:val="16"/>
                <w:szCs w:val="16"/>
              </w:rPr>
              <w:t>0,00</w:t>
            </w:r>
          </w:p>
        </w:tc>
        <w:tc>
          <w:tcPr>
            <w:tcW w:w="472" w:type="pct"/>
            <w:vAlign w:val="center"/>
          </w:tcPr>
          <w:p w:rsidR="00F00A88" w:rsidRPr="00B1714A" w:rsidRDefault="00BF4C28">
            <w:pPr>
              <w:keepNext/>
              <w:jc w:val="right"/>
              <w:rPr>
                <w:sz w:val="16"/>
                <w:szCs w:val="16"/>
              </w:rPr>
            </w:pPr>
            <w:r w:rsidRPr="00B1714A">
              <w:rPr>
                <w:sz w:val="16"/>
                <w:szCs w:val="16"/>
              </w:rPr>
              <w:t>-317.226,00</w:t>
            </w:r>
          </w:p>
        </w:tc>
      </w:tr>
      <w:tr w:rsidR="002D3F26" w:rsidRPr="00B1714A" w:rsidTr="002D3F26">
        <w:trPr>
          <w:trHeight w:val="542"/>
        </w:trPr>
        <w:tc>
          <w:tcPr>
            <w:tcW w:w="459" w:type="pct"/>
            <w:vAlign w:val="center"/>
          </w:tcPr>
          <w:p w:rsidR="00F00A88" w:rsidRPr="00B1714A" w:rsidRDefault="00BF4C28">
            <w:pPr>
              <w:rPr>
                <w:sz w:val="16"/>
                <w:szCs w:val="16"/>
              </w:rPr>
            </w:pPr>
            <w:proofErr w:type="spellStart"/>
            <w:r w:rsidRPr="00B1714A">
              <w:rPr>
                <w:sz w:val="16"/>
                <w:szCs w:val="16"/>
              </w:rPr>
              <w:t>Oš</w:t>
            </w:r>
            <w:proofErr w:type="spellEnd"/>
            <w:r w:rsidRPr="00B1714A">
              <w:rPr>
                <w:sz w:val="16"/>
                <w:szCs w:val="16"/>
              </w:rPr>
              <w:t xml:space="preserve"> Stanovi</w:t>
            </w:r>
          </w:p>
        </w:tc>
        <w:tc>
          <w:tcPr>
            <w:tcW w:w="542" w:type="pct"/>
            <w:vAlign w:val="center"/>
          </w:tcPr>
          <w:p w:rsidR="00F00A88" w:rsidRPr="00B1714A" w:rsidRDefault="00BF4C28">
            <w:pPr>
              <w:keepNext/>
              <w:jc w:val="right"/>
              <w:rPr>
                <w:sz w:val="16"/>
                <w:szCs w:val="16"/>
              </w:rPr>
            </w:pPr>
            <w:r w:rsidRPr="00B1714A">
              <w:rPr>
                <w:sz w:val="16"/>
                <w:szCs w:val="16"/>
              </w:rPr>
              <w:t>16.967,18</w:t>
            </w:r>
          </w:p>
        </w:tc>
        <w:tc>
          <w:tcPr>
            <w:tcW w:w="542" w:type="pct"/>
            <w:vAlign w:val="center"/>
          </w:tcPr>
          <w:p w:rsidR="00F00A88" w:rsidRPr="00B1714A" w:rsidRDefault="00BF4C28">
            <w:pPr>
              <w:keepNext/>
              <w:jc w:val="right"/>
              <w:rPr>
                <w:sz w:val="16"/>
                <w:szCs w:val="16"/>
              </w:rPr>
            </w:pPr>
            <w:r w:rsidRPr="00B1714A">
              <w:rPr>
                <w:sz w:val="16"/>
                <w:szCs w:val="16"/>
              </w:rPr>
              <w:t>-11.110,00</w:t>
            </w:r>
          </w:p>
        </w:tc>
        <w:tc>
          <w:tcPr>
            <w:tcW w:w="543" w:type="pct"/>
            <w:vAlign w:val="center"/>
          </w:tcPr>
          <w:p w:rsidR="00F00A88" w:rsidRPr="00B1714A" w:rsidRDefault="00BF4C28">
            <w:pPr>
              <w:keepNext/>
              <w:jc w:val="right"/>
              <w:rPr>
                <w:sz w:val="16"/>
                <w:szCs w:val="16"/>
              </w:rPr>
            </w:pPr>
            <w:r w:rsidRPr="00B1714A">
              <w:rPr>
                <w:sz w:val="16"/>
                <w:szCs w:val="16"/>
              </w:rPr>
              <w:t>0,00</w:t>
            </w:r>
          </w:p>
        </w:tc>
        <w:tc>
          <w:tcPr>
            <w:tcW w:w="475" w:type="pct"/>
            <w:vAlign w:val="center"/>
          </w:tcPr>
          <w:p w:rsidR="00F00A88" w:rsidRPr="00B1714A" w:rsidRDefault="00BF4C28">
            <w:pPr>
              <w:keepNext/>
              <w:jc w:val="right"/>
              <w:rPr>
                <w:sz w:val="16"/>
                <w:szCs w:val="16"/>
              </w:rPr>
            </w:pPr>
            <w:r w:rsidRPr="00B1714A">
              <w:rPr>
                <w:sz w:val="16"/>
                <w:szCs w:val="16"/>
              </w:rPr>
              <w:t>5.857,18</w:t>
            </w:r>
          </w:p>
        </w:tc>
        <w:tc>
          <w:tcPr>
            <w:tcW w:w="474" w:type="pct"/>
            <w:vAlign w:val="center"/>
          </w:tcPr>
          <w:p w:rsidR="00F00A88" w:rsidRPr="00B1714A" w:rsidRDefault="00BF4C28">
            <w:pPr>
              <w:keepNext/>
              <w:jc w:val="right"/>
              <w:rPr>
                <w:sz w:val="16"/>
                <w:szCs w:val="16"/>
              </w:rPr>
            </w:pPr>
            <w:r w:rsidRPr="00B1714A">
              <w:rPr>
                <w:sz w:val="16"/>
                <w:szCs w:val="16"/>
              </w:rPr>
              <w:t>-183.992,37</w:t>
            </w:r>
          </w:p>
        </w:tc>
        <w:tc>
          <w:tcPr>
            <w:tcW w:w="544" w:type="pct"/>
            <w:vAlign w:val="center"/>
          </w:tcPr>
          <w:p w:rsidR="00F00A88" w:rsidRPr="00B1714A" w:rsidRDefault="00BF4C28">
            <w:pPr>
              <w:keepNext/>
              <w:jc w:val="right"/>
              <w:rPr>
                <w:sz w:val="16"/>
                <w:szCs w:val="16"/>
              </w:rPr>
            </w:pPr>
            <w:r w:rsidRPr="00B1714A">
              <w:rPr>
                <w:sz w:val="16"/>
                <w:szCs w:val="16"/>
              </w:rPr>
              <w:t>178.135,19</w:t>
            </w:r>
          </w:p>
        </w:tc>
        <w:tc>
          <w:tcPr>
            <w:tcW w:w="542" w:type="pct"/>
            <w:vAlign w:val="center"/>
          </w:tcPr>
          <w:p w:rsidR="00F00A88" w:rsidRPr="00B1714A" w:rsidRDefault="00BF4C28">
            <w:pPr>
              <w:keepNext/>
              <w:jc w:val="right"/>
              <w:rPr>
                <w:sz w:val="16"/>
                <w:szCs w:val="16"/>
              </w:rPr>
            </w:pPr>
            <w:r w:rsidRPr="00B1714A">
              <w:rPr>
                <w:sz w:val="16"/>
                <w:szCs w:val="16"/>
              </w:rPr>
              <w:t>0,00</w:t>
            </w:r>
          </w:p>
        </w:tc>
        <w:tc>
          <w:tcPr>
            <w:tcW w:w="408" w:type="pct"/>
            <w:vAlign w:val="center"/>
          </w:tcPr>
          <w:p w:rsidR="00F00A88" w:rsidRPr="00B1714A" w:rsidRDefault="00BF4C28">
            <w:pPr>
              <w:keepNext/>
              <w:jc w:val="right"/>
              <w:rPr>
                <w:sz w:val="16"/>
                <w:szCs w:val="16"/>
              </w:rPr>
            </w:pPr>
            <w:r w:rsidRPr="00B1714A">
              <w:rPr>
                <w:sz w:val="16"/>
                <w:szCs w:val="16"/>
              </w:rPr>
              <w:t>0,00</w:t>
            </w:r>
          </w:p>
        </w:tc>
        <w:tc>
          <w:tcPr>
            <w:tcW w:w="472" w:type="pct"/>
            <w:vAlign w:val="center"/>
          </w:tcPr>
          <w:p w:rsidR="00F00A88" w:rsidRPr="00B1714A" w:rsidRDefault="00BF4C28">
            <w:pPr>
              <w:keepNext/>
              <w:jc w:val="right"/>
              <w:rPr>
                <w:sz w:val="16"/>
                <w:szCs w:val="16"/>
              </w:rPr>
            </w:pPr>
            <w:r w:rsidRPr="00B1714A">
              <w:rPr>
                <w:sz w:val="16"/>
                <w:szCs w:val="16"/>
              </w:rPr>
              <w:t>-178.135,19</w:t>
            </w:r>
          </w:p>
        </w:tc>
      </w:tr>
      <w:tr w:rsidR="002D3F26" w:rsidRPr="00B1714A" w:rsidTr="002D3F26">
        <w:trPr>
          <w:trHeight w:val="878"/>
        </w:trPr>
        <w:tc>
          <w:tcPr>
            <w:tcW w:w="459" w:type="pct"/>
            <w:vAlign w:val="center"/>
          </w:tcPr>
          <w:p w:rsidR="00F00A88" w:rsidRPr="00B1714A" w:rsidRDefault="00BF4C28">
            <w:pPr>
              <w:rPr>
                <w:sz w:val="16"/>
                <w:szCs w:val="16"/>
              </w:rPr>
            </w:pPr>
            <w:proofErr w:type="spellStart"/>
            <w:r w:rsidRPr="00B1714A">
              <w:rPr>
                <w:sz w:val="16"/>
                <w:szCs w:val="16"/>
              </w:rPr>
              <w:t>Oš</w:t>
            </w:r>
            <w:proofErr w:type="spellEnd"/>
            <w:r w:rsidRPr="00B1714A">
              <w:rPr>
                <w:sz w:val="16"/>
                <w:szCs w:val="16"/>
              </w:rPr>
              <w:t xml:space="preserve"> Petra Preradovića</w:t>
            </w:r>
          </w:p>
        </w:tc>
        <w:tc>
          <w:tcPr>
            <w:tcW w:w="542" w:type="pct"/>
            <w:vAlign w:val="center"/>
          </w:tcPr>
          <w:p w:rsidR="00F00A88" w:rsidRPr="00B1714A" w:rsidRDefault="00BF4C28">
            <w:pPr>
              <w:keepNext/>
              <w:jc w:val="right"/>
              <w:rPr>
                <w:sz w:val="16"/>
                <w:szCs w:val="16"/>
              </w:rPr>
            </w:pPr>
            <w:r w:rsidRPr="00B1714A">
              <w:rPr>
                <w:sz w:val="16"/>
                <w:szCs w:val="16"/>
              </w:rPr>
              <w:t>16.494,36</w:t>
            </w:r>
          </w:p>
        </w:tc>
        <w:tc>
          <w:tcPr>
            <w:tcW w:w="542" w:type="pct"/>
            <w:vAlign w:val="center"/>
          </w:tcPr>
          <w:p w:rsidR="00F00A88" w:rsidRPr="00B1714A" w:rsidRDefault="00BF4C28">
            <w:pPr>
              <w:keepNext/>
              <w:jc w:val="right"/>
              <w:rPr>
                <w:sz w:val="16"/>
                <w:szCs w:val="16"/>
              </w:rPr>
            </w:pPr>
            <w:r w:rsidRPr="00B1714A">
              <w:rPr>
                <w:sz w:val="16"/>
                <w:szCs w:val="16"/>
              </w:rPr>
              <w:t>0,00</w:t>
            </w:r>
          </w:p>
        </w:tc>
        <w:tc>
          <w:tcPr>
            <w:tcW w:w="543" w:type="pct"/>
            <w:vAlign w:val="center"/>
          </w:tcPr>
          <w:p w:rsidR="00F00A88" w:rsidRPr="00B1714A" w:rsidRDefault="00BF4C28">
            <w:pPr>
              <w:keepNext/>
              <w:jc w:val="right"/>
              <w:rPr>
                <w:sz w:val="16"/>
                <w:szCs w:val="16"/>
              </w:rPr>
            </w:pPr>
            <w:r w:rsidRPr="00B1714A">
              <w:rPr>
                <w:sz w:val="16"/>
                <w:szCs w:val="16"/>
              </w:rPr>
              <w:t>0,00</w:t>
            </w:r>
          </w:p>
        </w:tc>
        <w:tc>
          <w:tcPr>
            <w:tcW w:w="475" w:type="pct"/>
            <w:vAlign w:val="center"/>
          </w:tcPr>
          <w:p w:rsidR="00F00A88" w:rsidRPr="00B1714A" w:rsidRDefault="00BF4C28">
            <w:pPr>
              <w:keepNext/>
              <w:jc w:val="right"/>
              <w:rPr>
                <w:sz w:val="16"/>
                <w:szCs w:val="16"/>
              </w:rPr>
            </w:pPr>
            <w:r w:rsidRPr="00B1714A">
              <w:rPr>
                <w:sz w:val="16"/>
                <w:szCs w:val="16"/>
              </w:rPr>
              <w:t>16.494,36</w:t>
            </w:r>
          </w:p>
        </w:tc>
        <w:tc>
          <w:tcPr>
            <w:tcW w:w="474" w:type="pct"/>
            <w:vAlign w:val="center"/>
          </w:tcPr>
          <w:p w:rsidR="00F00A88" w:rsidRPr="00B1714A" w:rsidRDefault="00BF4C28">
            <w:pPr>
              <w:keepNext/>
              <w:jc w:val="right"/>
              <w:rPr>
                <w:sz w:val="16"/>
                <w:szCs w:val="16"/>
              </w:rPr>
            </w:pPr>
            <w:r w:rsidRPr="00B1714A">
              <w:rPr>
                <w:sz w:val="16"/>
                <w:szCs w:val="16"/>
              </w:rPr>
              <w:t>-198.267,20</w:t>
            </w:r>
          </w:p>
        </w:tc>
        <w:tc>
          <w:tcPr>
            <w:tcW w:w="544" w:type="pct"/>
            <w:vAlign w:val="center"/>
          </w:tcPr>
          <w:p w:rsidR="00F00A88" w:rsidRPr="00B1714A" w:rsidRDefault="00BF4C28">
            <w:pPr>
              <w:keepNext/>
              <w:jc w:val="right"/>
              <w:rPr>
                <w:sz w:val="16"/>
                <w:szCs w:val="16"/>
              </w:rPr>
            </w:pPr>
            <w:r w:rsidRPr="00B1714A">
              <w:rPr>
                <w:sz w:val="16"/>
                <w:szCs w:val="16"/>
              </w:rPr>
              <w:t>-181.772,84</w:t>
            </w:r>
          </w:p>
        </w:tc>
        <w:tc>
          <w:tcPr>
            <w:tcW w:w="542" w:type="pct"/>
            <w:vAlign w:val="center"/>
          </w:tcPr>
          <w:p w:rsidR="00F00A88" w:rsidRPr="00B1714A" w:rsidRDefault="00BF4C28">
            <w:pPr>
              <w:keepNext/>
              <w:jc w:val="right"/>
              <w:rPr>
                <w:sz w:val="16"/>
                <w:szCs w:val="16"/>
              </w:rPr>
            </w:pPr>
            <w:r w:rsidRPr="00B1714A">
              <w:rPr>
                <w:sz w:val="16"/>
                <w:szCs w:val="16"/>
              </w:rPr>
              <w:t>0,00</w:t>
            </w:r>
          </w:p>
        </w:tc>
        <w:tc>
          <w:tcPr>
            <w:tcW w:w="408" w:type="pct"/>
            <w:vAlign w:val="center"/>
          </w:tcPr>
          <w:p w:rsidR="00F00A88" w:rsidRPr="00B1714A" w:rsidRDefault="00BF4C28">
            <w:pPr>
              <w:keepNext/>
              <w:jc w:val="right"/>
              <w:rPr>
                <w:sz w:val="16"/>
                <w:szCs w:val="16"/>
              </w:rPr>
            </w:pPr>
            <w:r w:rsidRPr="00B1714A">
              <w:rPr>
                <w:sz w:val="16"/>
                <w:szCs w:val="16"/>
              </w:rPr>
              <w:t>0,00</w:t>
            </w:r>
          </w:p>
        </w:tc>
        <w:tc>
          <w:tcPr>
            <w:tcW w:w="472" w:type="pct"/>
            <w:vAlign w:val="center"/>
          </w:tcPr>
          <w:p w:rsidR="00F00A88" w:rsidRPr="00B1714A" w:rsidRDefault="00BF4C28">
            <w:pPr>
              <w:keepNext/>
              <w:jc w:val="right"/>
              <w:rPr>
                <w:sz w:val="16"/>
                <w:szCs w:val="16"/>
              </w:rPr>
            </w:pPr>
            <w:r w:rsidRPr="00B1714A">
              <w:rPr>
                <w:sz w:val="16"/>
                <w:szCs w:val="16"/>
              </w:rPr>
              <w:t>-181.772,84</w:t>
            </w:r>
          </w:p>
        </w:tc>
      </w:tr>
      <w:tr w:rsidR="002D3F26" w:rsidRPr="00B1714A" w:rsidTr="002D3F26">
        <w:trPr>
          <w:trHeight w:val="878"/>
        </w:trPr>
        <w:tc>
          <w:tcPr>
            <w:tcW w:w="459" w:type="pct"/>
            <w:vAlign w:val="center"/>
          </w:tcPr>
          <w:p w:rsidR="00F00A88" w:rsidRPr="00B1714A" w:rsidRDefault="00BF4C28">
            <w:pPr>
              <w:rPr>
                <w:sz w:val="16"/>
                <w:szCs w:val="16"/>
              </w:rPr>
            </w:pPr>
            <w:proofErr w:type="spellStart"/>
            <w:r w:rsidRPr="00B1714A">
              <w:rPr>
                <w:sz w:val="16"/>
                <w:szCs w:val="16"/>
              </w:rPr>
              <w:t>Oš</w:t>
            </w:r>
            <w:proofErr w:type="spellEnd"/>
            <w:r w:rsidRPr="00B1714A">
              <w:rPr>
                <w:sz w:val="16"/>
                <w:szCs w:val="16"/>
              </w:rPr>
              <w:t xml:space="preserve"> Krune Krstića</w:t>
            </w:r>
          </w:p>
        </w:tc>
        <w:tc>
          <w:tcPr>
            <w:tcW w:w="542" w:type="pct"/>
            <w:vAlign w:val="center"/>
          </w:tcPr>
          <w:p w:rsidR="00F00A88" w:rsidRPr="00B1714A" w:rsidRDefault="00BF4C28">
            <w:pPr>
              <w:keepNext/>
              <w:jc w:val="right"/>
              <w:rPr>
                <w:sz w:val="16"/>
                <w:szCs w:val="16"/>
              </w:rPr>
            </w:pPr>
            <w:r w:rsidRPr="00B1714A">
              <w:rPr>
                <w:sz w:val="16"/>
                <w:szCs w:val="16"/>
              </w:rPr>
              <w:t>-61.734,41</w:t>
            </w:r>
          </w:p>
        </w:tc>
        <w:tc>
          <w:tcPr>
            <w:tcW w:w="542" w:type="pct"/>
            <w:vAlign w:val="center"/>
          </w:tcPr>
          <w:p w:rsidR="00F00A88" w:rsidRPr="00B1714A" w:rsidRDefault="00BF4C28">
            <w:pPr>
              <w:keepNext/>
              <w:jc w:val="right"/>
              <w:rPr>
                <w:sz w:val="16"/>
                <w:szCs w:val="16"/>
              </w:rPr>
            </w:pPr>
            <w:r w:rsidRPr="00B1714A">
              <w:rPr>
                <w:sz w:val="16"/>
                <w:szCs w:val="16"/>
              </w:rPr>
              <w:t>0,00</w:t>
            </w:r>
          </w:p>
        </w:tc>
        <w:tc>
          <w:tcPr>
            <w:tcW w:w="543" w:type="pct"/>
            <w:vAlign w:val="center"/>
          </w:tcPr>
          <w:p w:rsidR="00F00A88" w:rsidRPr="00B1714A" w:rsidRDefault="00BF4C28">
            <w:pPr>
              <w:keepNext/>
              <w:jc w:val="right"/>
              <w:rPr>
                <w:sz w:val="16"/>
                <w:szCs w:val="16"/>
              </w:rPr>
            </w:pPr>
            <w:r w:rsidRPr="00B1714A">
              <w:rPr>
                <w:sz w:val="16"/>
                <w:szCs w:val="16"/>
              </w:rPr>
              <w:t>0,00</w:t>
            </w:r>
          </w:p>
        </w:tc>
        <w:tc>
          <w:tcPr>
            <w:tcW w:w="475" w:type="pct"/>
            <w:vAlign w:val="center"/>
          </w:tcPr>
          <w:p w:rsidR="00F00A88" w:rsidRPr="00B1714A" w:rsidRDefault="00BF4C28">
            <w:pPr>
              <w:keepNext/>
              <w:jc w:val="right"/>
              <w:rPr>
                <w:sz w:val="16"/>
                <w:szCs w:val="16"/>
              </w:rPr>
            </w:pPr>
            <w:r w:rsidRPr="00B1714A">
              <w:rPr>
                <w:sz w:val="16"/>
                <w:szCs w:val="16"/>
              </w:rPr>
              <w:t>-61.734,41</w:t>
            </w:r>
          </w:p>
        </w:tc>
        <w:tc>
          <w:tcPr>
            <w:tcW w:w="474" w:type="pct"/>
            <w:vAlign w:val="center"/>
          </w:tcPr>
          <w:p w:rsidR="00F00A88" w:rsidRPr="00B1714A" w:rsidRDefault="00BF4C28">
            <w:pPr>
              <w:keepNext/>
              <w:jc w:val="right"/>
              <w:rPr>
                <w:sz w:val="16"/>
                <w:szCs w:val="16"/>
              </w:rPr>
            </w:pPr>
            <w:r w:rsidRPr="00B1714A">
              <w:rPr>
                <w:sz w:val="16"/>
                <w:szCs w:val="16"/>
              </w:rPr>
              <w:t>-93.471,36</w:t>
            </w:r>
          </w:p>
        </w:tc>
        <w:tc>
          <w:tcPr>
            <w:tcW w:w="544" w:type="pct"/>
            <w:vAlign w:val="center"/>
          </w:tcPr>
          <w:p w:rsidR="00F00A88" w:rsidRPr="00B1714A" w:rsidRDefault="00BF4C28">
            <w:pPr>
              <w:keepNext/>
              <w:jc w:val="right"/>
              <w:rPr>
                <w:sz w:val="16"/>
                <w:szCs w:val="16"/>
              </w:rPr>
            </w:pPr>
            <w:r w:rsidRPr="00B1714A">
              <w:rPr>
                <w:sz w:val="16"/>
                <w:szCs w:val="16"/>
              </w:rPr>
              <w:t>-155.205,77</w:t>
            </w:r>
          </w:p>
        </w:tc>
        <w:tc>
          <w:tcPr>
            <w:tcW w:w="542" w:type="pct"/>
            <w:vAlign w:val="center"/>
          </w:tcPr>
          <w:p w:rsidR="00F00A88" w:rsidRPr="00B1714A" w:rsidRDefault="00BF4C28">
            <w:pPr>
              <w:keepNext/>
              <w:jc w:val="right"/>
              <w:rPr>
                <w:sz w:val="16"/>
                <w:szCs w:val="16"/>
              </w:rPr>
            </w:pPr>
            <w:r w:rsidRPr="00B1714A">
              <w:rPr>
                <w:sz w:val="16"/>
                <w:szCs w:val="16"/>
              </w:rPr>
              <w:t>0,00</w:t>
            </w:r>
          </w:p>
        </w:tc>
        <w:tc>
          <w:tcPr>
            <w:tcW w:w="408" w:type="pct"/>
            <w:vAlign w:val="center"/>
          </w:tcPr>
          <w:p w:rsidR="00F00A88" w:rsidRPr="00B1714A" w:rsidRDefault="00BF4C28">
            <w:pPr>
              <w:keepNext/>
              <w:jc w:val="right"/>
              <w:rPr>
                <w:sz w:val="16"/>
                <w:szCs w:val="16"/>
              </w:rPr>
            </w:pPr>
            <w:r w:rsidRPr="00B1714A">
              <w:rPr>
                <w:sz w:val="16"/>
                <w:szCs w:val="16"/>
              </w:rPr>
              <w:t>0,00</w:t>
            </w:r>
          </w:p>
        </w:tc>
        <w:tc>
          <w:tcPr>
            <w:tcW w:w="472" w:type="pct"/>
            <w:vAlign w:val="center"/>
          </w:tcPr>
          <w:p w:rsidR="00F00A88" w:rsidRPr="00B1714A" w:rsidRDefault="00BF4C28">
            <w:pPr>
              <w:keepNext/>
              <w:jc w:val="right"/>
              <w:rPr>
                <w:sz w:val="16"/>
                <w:szCs w:val="16"/>
              </w:rPr>
            </w:pPr>
            <w:r w:rsidRPr="00B1714A">
              <w:rPr>
                <w:sz w:val="16"/>
                <w:szCs w:val="16"/>
              </w:rPr>
              <w:t>-155.205,77</w:t>
            </w:r>
          </w:p>
        </w:tc>
      </w:tr>
      <w:tr w:rsidR="002D3F26" w:rsidRPr="00B1714A" w:rsidTr="002D3F26">
        <w:trPr>
          <w:trHeight w:val="878"/>
        </w:trPr>
        <w:tc>
          <w:tcPr>
            <w:tcW w:w="459" w:type="pct"/>
            <w:vAlign w:val="center"/>
          </w:tcPr>
          <w:p w:rsidR="00F00A88" w:rsidRPr="00B1714A" w:rsidRDefault="00BF4C28">
            <w:pPr>
              <w:rPr>
                <w:sz w:val="16"/>
                <w:szCs w:val="16"/>
              </w:rPr>
            </w:pPr>
            <w:proofErr w:type="spellStart"/>
            <w:r w:rsidRPr="00B1714A">
              <w:rPr>
                <w:sz w:val="16"/>
                <w:szCs w:val="16"/>
              </w:rPr>
              <w:t>Oš</w:t>
            </w:r>
            <w:proofErr w:type="spellEnd"/>
            <w:r w:rsidRPr="00B1714A">
              <w:rPr>
                <w:sz w:val="16"/>
                <w:szCs w:val="16"/>
              </w:rPr>
              <w:t xml:space="preserve"> Šime </w:t>
            </w:r>
            <w:proofErr w:type="spellStart"/>
            <w:r w:rsidRPr="00B1714A">
              <w:rPr>
                <w:sz w:val="16"/>
                <w:szCs w:val="16"/>
              </w:rPr>
              <w:t>Budinića</w:t>
            </w:r>
            <w:proofErr w:type="spellEnd"/>
          </w:p>
        </w:tc>
        <w:tc>
          <w:tcPr>
            <w:tcW w:w="542" w:type="pct"/>
            <w:vAlign w:val="center"/>
          </w:tcPr>
          <w:p w:rsidR="00F00A88" w:rsidRPr="00B1714A" w:rsidRDefault="00BF4C28">
            <w:pPr>
              <w:keepNext/>
              <w:jc w:val="right"/>
              <w:rPr>
                <w:sz w:val="16"/>
                <w:szCs w:val="16"/>
              </w:rPr>
            </w:pPr>
            <w:r w:rsidRPr="00B1714A">
              <w:rPr>
                <w:sz w:val="16"/>
                <w:szCs w:val="16"/>
              </w:rPr>
              <w:t>-1.905,75</w:t>
            </w:r>
          </w:p>
        </w:tc>
        <w:tc>
          <w:tcPr>
            <w:tcW w:w="542" w:type="pct"/>
            <w:vAlign w:val="center"/>
          </w:tcPr>
          <w:p w:rsidR="00F00A88" w:rsidRPr="00B1714A" w:rsidRDefault="00BF4C28">
            <w:pPr>
              <w:keepNext/>
              <w:jc w:val="right"/>
              <w:rPr>
                <w:sz w:val="16"/>
                <w:szCs w:val="16"/>
              </w:rPr>
            </w:pPr>
            <w:r w:rsidRPr="00B1714A">
              <w:rPr>
                <w:sz w:val="16"/>
                <w:szCs w:val="16"/>
              </w:rPr>
              <w:t>-4.081,80</w:t>
            </w:r>
          </w:p>
        </w:tc>
        <w:tc>
          <w:tcPr>
            <w:tcW w:w="543" w:type="pct"/>
            <w:vAlign w:val="center"/>
          </w:tcPr>
          <w:p w:rsidR="00F00A88" w:rsidRPr="00B1714A" w:rsidRDefault="00BF4C28">
            <w:pPr>
              <w:keepNext/>
              <w:jc w:val="right"/>
              <w:rPr>
                <w:sz w:val="16"/>
                <w:szCs w:val="16"/>
              </w:rPr>
            </w:pPr>
            <w:r w:rsidRPr="00B1714A">
              <w:rPr>
                <w:sz w:val="16"/>
                <w:szCs w:val="16"/>
              </w:rPr>
              <w:t>0,00</w:t>
            </w:r>
          </w:p>
        </w:tc>
        <w:tc>
          <w:tcPr>
            <w:tcW w:w="475" w:type="pct"/>
            <w:vAlign w:val="center"/>
          </w:tcPr>
          <w:p w:rsidR="00F00A88" w:rsidRPr="00B1714A" w:rsidRDefault="00BF4C28">
            <w:pPr>
              <w:keepNext/>
              <w:jc w:val="right"/>
              <w:rPr>
                <w:sz w:val="16"/>
                <w:szCs w:val="16"/>
              </w:rPr>
            </w:pPr>
            <w:r w:rsidRPr="00B1714A">
              <w:rPr>
                <w:sz w:val="16"/>
                <w:szCs w:val="16"/>
              </w:rPr>
              <w:t>-5.987,55</w:t>
            </w:r>
          </w:p>
        </w:tc>
        <w:tc>
          <w:tcPr>
            <w:tcW w:w="474" w:type="pct"/>
            <w:vAlign w:val="center"/>
          </w:tcPr>
          <w:p w:rsidR="00F00A88" w:rsidRPr="00B1714A" w:rsidRDefault="00BF4C28">
            <w:pPr>
              <w:keepNext/>
              <w:jc w:val="right"/>
              <w:rPr>
                <w:sz w:val="16"/>
                <w:szCs w:val="16"/>
              </w:rPr>
            </w:pPr>
            <w:r w:rsidRPr="00B1714A">
              <w:rPr>
                <w:sz w:val="16"/>
                <w:szCs w:val="16"/>
              </w:rPr>
              <w:t>-279.262,27</w:t>
            </w:r>
          </w:p>
        </w:tc>
        <w:tc>
          <w:tcPr>
            <w:tcW w:w="544" w:type="pct"/>
            <w:vAlign w:val="center"/>
          </w:tcPr>
          <w:p w:rsidR="00F00A88" w:rsidRPr="00B1714A" w:rsidRDefault="00BF4C28">
            <w:pPr>
              <w:keepNext/>
              <w:jc w:val="right"/>
              <w:rPr>
                <w:sz w:val="16"/>
                <w:szCs w:val="16"/>
              </w:rPr>
            </w:pPr>
            <w:r w:rsidRPr="00B1714A">
              <w:rPr>
                <w:sz w:val="16"/>
                <w:szCs w:val="16"/>
              </w:rPr>
              <w:t>-276.862,70</w:t>
            </w:r>
          </w:p>
        </w:tc>
        <w:tc>
          <w:tcPr>
            <w:tcW w:w="542" w:type="pct"/>
            <w:vAlign w:val="center"/>
          </w:tcPr>
          <w:p w:rsidR="00F00A88" w:rsidRPr="00B1714A" w:rsidRDefault="00BF4C28">
            <w:pPr>
              <w:keepNext/>
              <w:jc w:val="right"/>
              <w:rPr>
                <w:sz w:val="16"/>
                <w:szCs w:val="16"/>
              </w:rPr>
            </w:pPr>
            <w:r w:rsidRPr="00B1714A">
              <w:rPr>
                <w:sz w:val="16"/>
                <w:szCs w:val="16"/>
              </w:rPr>
              <w:t>-8.387,12</w:t>
            </w:r>
          </w:p>
        </w:tc>
        <w:tc>
          <w:tcPr>
            <w:tcW w:w="408" w:type="pct"/>
            <w:vAlign w:val="center"/>
          </w:tcPr>
          <w:p w:rsidR="00F00A88" w:rsidRPr="00B1714A" w:rsidRDefault="00BF4C28">
            <w:pPr>
              <w:keepNext/>
              <w:jc w:val="right"/>
              <w:rPr>
                <w:sz w:val="16"/>
                <w:szCs w:val="16"/>
              </w:rPr>
            </w:pPr>
            <w:r w:rsidRPr="00B1714A">
              <w:rPr>
                <w:sz w:val="16"/>
                <w:szCs w:val="16"/>
              </w:rPr>
              <w:t>0,00</w:t>
            </w:r>
          </w:p>
        </w:tc>
        <w:tc>
          <w:tcPr>
            <w:tcW w:w="472" w:type="pct"/>
            <w:vAlign w:val="center"/>
          </w:tcPr>
          <w:p w:rsidR="00F00A88" w:rsidRPr="00B1714A" w:rsidRDefault="00BF4C28">
            <w:pPr>
              <w:keepNext/>
              <w:jc w:val="right"/>
              <w:rPr>
                <w:sz w:val="16"/>
                <w:szCs w:val="16"/>
              </w:rPr>
            </w:pPr>
            <w:r w:rsidRPr="00B1714A">
              <w:rPr>
                <w:sz w:val="16"/>
                <w:szCs w:val="16"/>
              </w:rPr>
              <w:t>-285.249,82</w:t>
            </w:r>
          </w:p>
        </w:tc>
      </w:tr>
      <w:tr w:rsidR="002D3F26" w:rsidRPr="00B1714A" w:rsidTr="002D3F26">
        <w:trPr>
          <w:trHeight w:val="1214"/>
        </w:trPr>
        <w:tc>
          <w:tcPr>
            <w:tcW w:w="459" w:type="pct"/>
            <w:vAlign w:val="center"/>
          </w:tcPr>
          <w:p w:rsidR="00F00A88" w:rsidRPr="00B1714A" w:rsidRDefault="00BF4C28">
            <w:pPr>
              <w:rPr>
                <w:sz w:val="16"/>
                <w:szCs w:val="16"/>
              </w:rPr>
            </w:pPr>
            <w:proofErr w:type="spellStart"/>
            <w:r w:rsidRPr="00B1714A">
              <w:rPr>
                <w:sz w:val="16"/>
                <w:szCs w:val="16"/>
              </w:rPr>
              <w:t>Oš</w:t>
            </w:r>
            <w:proofErr w:type="spellEnd"/>
            <w:r w:rsidRPr="00B1714A">
              <w:rPr>
                <w:sz w:val="16"/>
                <w:szCs w:val="16"/>
              </w:rPr>
              <w:t xml:space="preserve"> Šimuna </w:t>
            </w:r>
            <w:proofErr w:type="spellStart"/>
            <w:r w:rsidRPr="00B1714A">
              <w:rPr>
                <w:sz w:val="16"/>
                <w:szCs w:val="16"/>
              </w:rPr>
              <w:t>Kožičića</w:t>
            </w:r>
            <w:proofErr w:type="spellEnd"/>
            <w:r w:rsidRPr="00B1714A">
              <w:rPr>
                <w:sz w:val="16"/>
                <w:szCs w:val="16"/>
              </w:rPr>
              <w:t xml:space="preserve"> Benje</w:t>
            </w:r>
          </w:p>
        </w:tc>
        <w:tc>
          <w:tcPr>
            <w:tcW w:w="542" w:type="pct"/>
            <w:vAlign w:val="center"/>
          </w:tcPr>
          <w:p w:rsidR="00F00A88" w:rsidRPr="00B1714A" w:rsidRDefault="00BF4C28">
            <w:pPr>
              <w:keepNext/>
              <w:jc w:val="right"/>
              <w:rPr>
                <w:sz w:val="16"/>
                <w:szCs w:val="16"/>
              </w:rPr>
            </w:pPr>
            <w:r w:rsidRPr="00B1714A">
              <w:rPr>
                <w:sz w:val="16"/>
                <w:szCs w:val="16"/>
              </w:rPr>
              <w:t>-52.226,44</w:t>
            </w:r>
          </w:p>
        </w:tc>
        <w:tc>
          <w:tcPr>
            <w:tcW w:w="542" w:type="pct"/>
            <w:vAlign w:val="center"/>
          </w:tcPr>
          <w:p w:rsidR="00F00A88" w:rsidRPr="00B1714A" w:rsidRDefault="00BF4C28">
            <w:pPr>
              <w:keepNext/>
              <w:jc w:val="right"/>
              <w:rPr>
                <w:sz w:val="16"/>
                <w:szCs w:val="16"/>
              </w:rPr>
            </w:pPr>
            <w:r w:rsidRPr="00B1714A">
              <w:rPr>
                <w:sz w:val="16"/>
                <w:szCs w:val="16"/>
              </w:rPr>
              <w:t>-113.888,12</w:t>
            </w:r>
          </w:p>
        </w:tc>
        <w:tc>
          <w:tcPr>
            <w:tcW w:w="543" w:type="pct"/>
            <w:vAlign w:val="center"/>
          </w:tcPr>
          <w:p w:rsidR="00F00A88" w:rsidRPr="00B1714A" w:rsidRDefault="00BF4C28">
            <w:pPr>
              <w:keepNext/>
              <w:jc w:val="right"/>
              <w:rPr>
                <w:sz w:val="16"/>
                <w:szCs w:val="16"/>
              </w:rPr>
            </w:pPr>
            <w:r w:rsidRPr="00B1714A">
              <w:rPr>
                <w:sz w:val="16"/>
                <w:szCs w:val="16"/>
              </w:rPr>
              <w:t>0,00</w:t>
            </w:r>
          </w:p>
        </w:tc>
        <w:tc>
          <w:tcPr>
            <w:tcW w:w="475" w:type="pct"/>
            <w:vAlign w:val="center"/>
          </w:tcPr>
          <w:p w:rsidR="00F00A88" w:rsidRPr="00B1714A" w:rsidRDefault="00BF4C28">
            <w:pPr>
              <w:keepNext/>
              <w:jc w:val="right"/>
              <w:rPr>
                <w:sz w:val="16"/>
                <w:szCs w:val="16"/>
              </w:rPr>
            </w:pPr>
            <w:r w:rsidRPr="00B1714A">
              <w:rPr>
                <w:sz w:val="16"/>
                <w:szCs w:val="16"/>
              </w:rPr>
              <w:t>-166.114,56</w:t>
            </w:r>
          </w:p>
        </w:tc>
        <w:tc>
          <w:tcPr>
            <w:tcW w:w="474" w:type="pct"/>
            <w:vAlign w:val="center"/>
          </w:tcPr>
          <w:p w:rsidR="00F00A88" w:rsidRPr="00B1714A" w:rsidRDefault="00BF4C28">
            <w:pPr>
              <w:keepNext/>
              <w:jc w:val="right"/>
              <w:rPr>
                <w:sz w:val="16"/>
                <w:szCs w:val="16"/>
              </w:rPr>
            </w:pPr>
            <w:r w:rsidRPr="00B1714A">
              <w:rPr>
                <w:sz w:val="16"/>
                <w:szCs w:val="16"/>
              </w:rPr>
              <w:t>-136.170,20</w:t>
            </w:r>
          </w:p>
        </w:tc>
        <w:tc>
          <w:tcPr>
            <w:tcW w:w="544" w:type="pct"/>
            <w:vAlign w:val="center"/>
          </w:tcPr>
          <w:p w:rsidR="00F00A88" w:rsidRPr="00B1714A" w:rsidRDefault="00BF4C28">
            <w:pPr>
              <w:keepNext/>
              <w:jc w:val="right"/>
              <w:rPr>
                <w:sz w:val="16"/>
                <w:szCs w:val="16"/>
              </w:rPr>
            </w:pPr>
            <w:r w:rsidRPr="00B1714A">
              <w:rPr>
                <w:sz w:val="16"/>
                <w:szCs w:val="16"/>
              </w:rPr>
              <w:t>-269.972,26</w:t>
            </w:r>
          </w:p>
        </w:tc>
        <w:tc>
          <w:tcPr>
            <w:tcW w:w="542" w:type="pct"/>
            <w:vAlign w:val="center"/>
          </w:tcPr>
          <w:p w:rsidR="00F00A88" w:rsidRPr="00B1714A" w:rsidRDefault="00BF4C28">
            <w:pPr>
              <w:keepNext/>
              <w:jc w:val="right"/>
              <w:rPr>
                <w:sz w:val="16"/>
                <w:szCs w:val="16"/>
              </w:rPr>
            </w:pPr>
            <w:r w:rsidRPr="00B1714A">
              <w:rPr>
                <w:sz w:val="16"/>
                <w:szCs w:val="16"/>
              </w:rPr>
              <w:t>-32.312,50</w:t>
            </w:r>
          </w:p>
        </w:tc>
        <w:tc>
          <w:tcPr>
            <w:tcW w:w="408" w:type="pct"/>
            <w:vAlign w:val="center"/>
          </w:tcPr>
          <w:p w:rsidR="00F00A88" w:rsidRPr="00B1714A" w:rsidRDefault="00BF4C28">
            <w:pPr>
              <w:keepNext/>
              <w:jc w:val="right"/>
              <w:rPr>
                <w:sz w:val="16"/>
                <w:szCs w:val="16"/>
              </w:rPr>
            </w:pPr>
            <w:r w:rsidRPr="00B1714A">
              <w:rPr>
                <w:sz w:val="16"/>
                <w:szCs w:val="16"/>
              </w:rPr>
              <w:t>0,00</w:t>
            </w:r>
          </w:p>
        </w:tc>
        <w:tc>
          <w:tcPr>
            <w:tcW w:w="472" w:type="pct"/>
            <w:vAlign w:val="center"/>
          </w:tcPr>
          <w:p w:rsidR="00F00A88" w:rsidRPr="00B1714A" w:rsidRDefault="00BF4C28">
            <w:pPr>
              <w:keepNext/>
              <w:jc w:val="right"/>
              <w:rPr>
                <w:sz w:val="16"/>
                <w:szCs w:val="16"/>
              </w:rPr>
            </w:pPr>
            <w:r w:rsidRPr="00B1714A">
              <w:rPr>
                <w:sz w:val="16"/>
                <w:szCs w:val="16"/>
              </w:rPr>
              <w:t>-302.284,76</w:t>
            </w:r>
          </w:p>
        </w:tc>
      </w:tr>
      <w:tr w:rsidR="002D3F26" w:rsidRPr="00B1714A" w:rsidTr="002D3F26">
        <w:trPr>
          <w:trHeight w:val="878"/>
        </w:trPr>
        <w:tc>
          <w:tcPr>
            <w:tcW w:w="459" w:type="pct"/>
            <w:vAlign w:val="center"/>
          </w:tcPr>
          <w:p w:rsidR="00F00A88" w:rsidRPr="00B1714A" w:rsidRDefault="00BF4C28">
            <w:pPr>
              <w:rPr>
                <w:sz w:val="16"/>
                <w:szCs w:val="16"/>
              </w:rPr>
            </w:pPr>
            <w:proofErr w:type="spellStart"/>
            <w:r w:rsidRPr="00B1714A">
              <w:rPr>
                <w:sz w:val="16"/>
                <w:szCs w:val="16"/>
              </w:rPr>
              <w:t>Oš</w:t>
            </w:r>
            <w:proofErr w:type="spellEnd"/>
            <w:r w:rsidRPr="00B1714A">
              <w:rPr>
                <w:sz w:val="16"/>
                <w:szCs w:val="16"/>
              </w:rPr>
              <w:t xml:space="preserve"> Bartula Kašića</w:t>
            </w:r>
          </w:p>
        </w:tc>
        <w:tc>
          <w:tcPr>
            <w:tcW w:w="542" w:type="pct"/>
            <w:vAlign w:val="center"/>
          </w:tcPr>
          <w:p w:rsidR="00F00A88" w:rsidRPr="00B1714A" w:rsidRDefault="00BF4C28">
            <w:pPr>
              <w:keepNext/>
              <w:jc w:val="right"/>
              <w:rPr>
                <w:sz w:val="16"/>
                <w:szCs w:val="16"/>
              </w:rPr>
            </w:pPr>
            <w:r w:rsidRPr="00B1714A">
              <w:rPr>
                <w:sz w:val="16"/>
                <w:szCs w:val="16"/>
              </w:rPr>
              <w:t>-32.871,95</w:t>
            </w:r>
          </w:p>
        </w:tc>
        <w:tc>
          <w:tcPr>
            <w:tcW w:w="542" w:type="pct"/>
            <w:vAlign w:val="center"/>
          </w:tcPr>
          <w:p w:rsidR="00F00A88" w:rsidRPr="00B1714A" w:rsidRDefault="00BF4C28">
            <w:pPr>
              <w:keepNext/>
              <w:jc w:val="right"/>
              <w:rPr>
                <w:sz w:val="16"/>
                <w:szCs w:val="16"/>
              </w:rPr>
            </w:pPr>
            <w:r w:rsidRPr="00B1714A">
              <w:rPr>
                <w:sz w:val="16"/>
                <w:szCs w:val="16"/>
              </w:rPr>
              <w:t>6.642,19</w:t>
            </w:r>
          </w:p>
        </w:tc>
        <w:tc>
          <w:tcPr>
            <w:tcW w:w="543" w:type="pct"/>
            <w:vAlign w:val="center"/>
          </w:tcPr>
          <w:p w:rsidR="00F00A88" w:rsidRPr="00B1714A" w:rsidRDefault="00BF4C28">
            <w:pPr>
              <w:keepNext/>
              <w:jc w:val="right"/>
              <w:rPr>
                <w:sz w:val="16"/>
                <w:szCs w:val="16"/>
              </w:rPr>
            </w:pPr>
            <w:r w:rsidRPr="00B1714A">
              <w:rPr>
                <w:sz w:val="16"/>
                <w:szCs w:val="16"/>
              </w:rPr>
              <w:t>0,00</w:t>
            </w:r>
          </w:p>
        </w:tc>
        <w:tc>
          <w:tcPr>
            <w:tcW w:w="475" w:type="pct"/>
            <w:vAlign w:val="center"/>
          </w:tcPr>
          <w:p w:rsidR="00F00A88" w:rsidRPr="00B1714A" w:rsidRDefault="00BF4C28">
            <w:pPr>
              <w:keepNext/>
              <w:jc w:val="right"/>
              <w:rPr>
                <w:sz w:val="16"/>
                <w:szCs w:val="16"/>
              </w:rPr>
            </w:pPr>
            <w:r w:rsidRPr="00B1714A">
              <w:rPr>
                <w:sz w:val="16"/>
                <w:szCs w:val="16"/>
              </w:rPr>
              <w:t>-26.229,76</w:t>
            </w:r>
          </w:p>
        </w:tc>
        <w:tc>
          <w:tcPr>
            <w:tcW w:w="474" w:type="pct"/>
            <w:vAlign w:val="center"/>
          </w:tcPr>
          <w:p w:rsidR="00F00A88" w:rsidRPr="00B1714A" w:rsidRDefault="00BF4C28">
            <w:pPr>
              <w:keepNext/>
              <w:jc w:val="right"/>
              <w:rPr>
                <w:sz w:val="16"/>
                <w:szCs w:val="16"/>
              </w:rPr>
            </w:pPr>
            <w:r w:rsidRPr="00B1714A">
              <w:rPr>
                <w:sz w:val="16"/>
                <w:szCs w:val="16"/>
              </w:rPr>
              <w:t>-305.719,37</w:t>
            </w:r>
          </w:p>
        </w:tc>
        <w:tc>
          <w:tcPr>
            <w:tcW w:w="544" w:type="pct"/>
            <w:vAlign w:val="center"/>
          </w:tcPr>
          <w:p w:rsidR="00F00A88" w:rsidRPr="00B1714A" w:rsidRDefault="00BF4C28">
            <w:pPr>
              <w:keepNext/>
              <w:jc w:val="right"/>
              <w:rPr>
                <w:sz w:val="16"/>
                <w:szCs w:val="16"/>
              </w:rPr>
            </w:pPr>
            <w:r w:rsidRPr="00B1714A">
              <w:rPr>
                <w:sz w:val="16"/>
                <w:szCs w:val="16"/>
              </w:rPr>
              <w:t>-318.639,32</w:t>
            </w:r>
          </w:p>
        </w:tc>
        <w:tc>
          <w:tcPr>
            <w:tcW w:w="542" w:type="pct"/>
            <w:vAlign w:val="center"/>
          </w:tcPr>
          <w:p w:rsidR="00F00A88" w:rsidRPr="00B1714A" w:rsidRDefault="00BF4C28">
            <w:pPr>
              <w:keepNext/>
              <w:jc w:val="right"/>
              <w:rPr>
                <w:sz w:val="16"/>
                <w:szCs w:val="16"/>
              </w:rPr>
            </w:pPr>
            <w:r w:rsidRPr="00B1714A">
              <w:rPr>
                <w:sz w:val="16"/>
                <w:szCs w:val="16"/>
              </w:rPr>
              <w:t>-13.309,81</w:t>
            </w:r>
          </w:p>
        </w:tc>
        <w:tc>
          <w:tcPr>
            <w:tcW w:w="408" w:type="pct"/>
            <w:vAlign w:val="center"/>
          </w:tcPr>
          <w:p w:rsidR="00F00A88" w:rsidRPr="00B1714A" w:rsidRDefault="00BF4C28">
            <w:pPr>
              <w:keepNext/>
              <w:jc w:val="right"/>
              <w:rPr>
                <w:sz w:val="16"/>
                <w:szCs w:val="16"/>
              </w:rPr>
            </w:pPr>
            <w:r w:rsidRPr="00B1714A">
              <w:rPr>
                <w:sz w:val="16"/>
                <w:szCs w:val="16"/>
              </w:rPr>
              <w:t>0,00</w:t>
            </w:r>
          </w:p>
        </w:tc>
        <w:tc>
          <w:tcPr>
            <w:tcW w:w="472" w:type="pct"/>
            <w:vAlign w:val="center"/>
          </w:tcPr>
          <w:p w:rsidR="00F00A88" w:rsidRPr="00B1714A" w:rsidRDefault="00BF4C28">
            <w:pPr>
              <w:keepNext/>
              <w:jc w:val="right"/>
              <w:rPr>
                <w:sz w:val="16"/>
                <w:szCs w:val="16"/>
              </w:rPr>
            </w:pPr>
            <w:r w:rsidRPr="00B1714A">
              <w:rPr>
                <w:sz w:val="16"/>
                <w:szCs w:val="16"/>
              </w:rPr>
              <w:t>331.949,13</w:t>
            </w:r>
          </w:p>
        </w:tc>
      </w:tr>
      <w:tr w:rsidR="002D3F26" w:rsidRPr="00B1714A" w:rsidTr="002D3F26">
        <w:trPr>
          <w:trHeight w:val="878"/>
        </w:trPr>
        <w:tc>
          <w:tcPr>
            <w:tcW w:w="459" w:type="pct"/>
            <w:vAlign w:val="center"/>
          </w:tcPr>
          <w:p w:rsidR="00F00A88" w:rsidRPr="00B1714A" w:rsidRDefault="00BF4C28">
            <w:pPr>
              <w:rPr>
                <w:sz w:val="16"/>
                <w:szCs w:val="16"/>
              </w:rPr>
            </w:pPr>
            <w:proofErr w:type="spellStart"/>
            <w:r w:rsidRPr="00B1714A">
              <w:rPr>
                <w:sz w:val="16"/>
                <w:szCs w:val="16"/>
              </w:rPr>
              <w:t>Oš</w:t>
            </w:r>
            <w:proofErr w:type="spellEnd"/>
            <w:r w:rsidRPr="00B1714A">
              <w:rPr>
                <w:sz w:val="16"/>
                <w:szCs w:val="16"/>
              </w:rPr>
              <w:t xml:space="preserve"> Zadarski otoci</w:t>
            </w:r>
          </w:p>
        </w:tc>
        <w:tc>
          <w:tcPr>
            <w:tcW w:w="542" w:type="pct"/>
            <w:vAlign w:val="center"/>
          </w:tcPr>
          <w:p w:rsidR="00F00A88" w:rsidRPr="00B1714A" w:rsidRDefault="00BF4C28">
            <w:pPr>
              <w:keepNext/>
              <w:jc w:val="right"/>
              <w:rPr>
                <w:sz w:val="16"/>
                <w:szCs w:val="16"/>
              </w:rPr>
            </w:pPr>
            <w:r w:rsidRPr="00B1714A">
              <w:rPr>
                <w:sz w:val="16"/>
                <w:szCs w:val="16"/>
              </w:rPr>
              <w:t>3.485,77</w:t>
            </w:r>
          </w:p>
        </w:tc>
        <w:tc>
          <w:tcPr>
            <w:tcW w:w="542" w:type="pct"/>
            <w:vAlign w:val="center"/>
          </w:tcPr>
          <w:p w:rsidR="00F00A88" w:rsidRPr="00B1714A" w:rsidRDefault="00BF4C28">
            <w:pPr>
              <w:keepNext/>
              <w:jc w:val="right"/>
              <w:rPr>
                <w:sz w:val="16"/>
                <w:szCs w:val="16"/>
              </w:rPr>
            </w:pPr>
            <w:r w:rsidRPr="00B1714A">
              <w:rPr>
                <w:sz w:val="16"/>
                <w:szCs w:val="16"/>
              </w:rPr>
              <w:t>0,00</w:t>
            </w:r>
          </w:p>
        </w:tc>
        <w:tc>
          <w:tcPr>
            <w:tcW w:w="543" w:type="pct"/>
            <w:vAlign w:val="center"/>
          </w:tcPr>
          <w:p w:rsidR="00F00A88" w:rsidRPr="00B1714A" w:rsidRDefault="00BF4C28">
            <w:pPr>
              <w:keepNext/>
              <w:jc w:val="right"/>
              <w:rPr>
                <w:sz w:val="16"/>
                <w:szCs w:val="16"/>
              </w:rPr>
            </w:pPr>
            <w:r w:rsidRPr="00B1714A">
              <w:rPr>
                <w:sz w:val="16"/>
                <w:szCs w:val="16"/>
              </w:rPr>
              <w:t>0,00</w:t>
            </w:r>
          </w:p>
        </w:tc>
        <w:tc>
          <w:tcPr>
            <w:tcW w:w="475" w:type="pct"/>
            <w:vAlign w:val="center"/>
          </w:tcPr>
          <w:p w:rsidR="00F00A88" w:rsidRPr="00B1714A" w:rsidRDefault="00BF4C28">
            <w:pPr>
              <w:keepNext/>
              <w:jc w:val="right"/>
              <w:rPr>
                <w:sz w:val="16"/>
                <w:szCs w:val="16"/>
              </w:rPr>
            </w:pPr>
            <w:r w:rsidRPr="00B1714A">
              <w:rPr>
                <w:sz w:val="16"/>
                <w:szCs w:val="16"/>
              </w:rPr>
              <w:t>3.485,77</w:t>
            </w:r>
          </w:p>
        </w:tc>
        <w:tc>
          <w:tcPr>
            <w:tcW w:w="474" w:type="pct"/>
            <w:vAlign w:val="center"/>
          </w:tcPr>
          <w:p w:rsidR="00F00A88" w:rsidRPr="00B1714A" w:rsidRDefault="00BF4C28">
            <w:pPr>
              <w:keepNext/>
              <w:jc w:val="right"/>
              <w:rPr>
                <w:sz w:val="16"/>
                <w:szCs w:val="16"/>
              </w:rPr>
            </w:pPr>
            <w:r w:rsidRPr="00B1714A">
              <w:rPr>
                <w:sz w:val="16"/>
                <w:szCs w:val="16"/>
              </w:rPr>
              <w:t>-293.049,14</w:t>
            </w:r>
          </w:p>
        </w:tc>
        <w:tc>
          <w:tcPr>
            <w:tcW w:w="544" w:type="pct"/>
            <w:vAlign w:val="center"/>
          </w:tcPr>
          <w:p w:rsidR="00F00A88" w:rsidRPr="00B1714A" w:rsidRDefault="00BF4C28">
            <w:pPr>
              <w:keepNext/>
              <w:jc w:val="right"/>
              <w:rPr>
                <w:sz w:val="16"/>
                <w:szCs w:val="16"/>
              </w:rPr>
            </w:pPr>
            <w:r w:rsidRPr="00B1714A">
              <w:rPr>
                <w:sz w:val="16"/>
                <w:szCs w:val="16"/>
              </w:rPr>
              <w:t>-236.833,89</w:t>
            </w:r>
          </w:p>
        </w:tc>
        <w:tc>
          <w:tcPr>
            <w:tcW w:w="542" w:type="pct"/>
            <w:vAlign w:val="center"/>
          </w:tcPr>
          <w:p w:rsidR="00F00A88" w:rsidRPr="00B1714A" w:rsidRDefault="00BF4C28">
            <w:pPr>
              <w:keepNext/>
              <w:jc w:val="right"/>
              <w:rPr>
                <w:sz w:val="16"/>
                <w:szCs w:val="16"/>
              </w:rPr>
            </w:pPr>
            <w:r w:rsidRPr="00B1714A">
              <w:rPr>
                <w:sz w:val="16"/>
                <w:szCs w:val="16"/>
              </w:rPr>
              <w:t>-52.729,48</w:t>
            </w:r>
          </w:p>
        </w:tc>
        <w:tc>
          <w:tcPr>
            <w:tcW w:w="408" w:type="pct"/>
            <w:vAlign w:val="center"/>
          </w:tcPr>
          <w:p w:rsidR="00F00A88" w:rsidRPr="00B1714A" w:rsidRDefault="00BF4C28">
            <w:pPr>
              <w:keepNext/>
              <w:jc w:val="right"/>
              <w:rPr>
                <w:sz w:val="16"/>
                <w:szCs w:val="16"/>
              </w:rPr>
            </w:pPr>
            <w:r w:rsidRPr="00B1714A">
              <w:rPr>
                <w:sz w:val="16"/>
                <w:szCs w:val="16"/>
              </w:rPr>
              <w:t>0,00</w:t>
            </w:r>
          </w:p>
        </w:tc>
        <w:tc>
          <w:tcPr>
            <w:tcW w:w="472" w:type="pct"/>
            <w:vAlign w:val="center"/>
          </w:tcPr>
          <w:p w:rsidR="00F00A88" w:rsidRPr="00B1714A" w:rsidRDefault="00BF4C28">
            <w:pPr>
              <w:keepNext/>
              <w:jc w:val="right"/>
              <w:rPr>
                <w:sz w:val="16"/>
                <w:szCs w:val="16"/>
              </w:rPr>
            </w:pPr>
            <w:r w:rsidRPr="00B1714A">
              <w:rPr>
                <w:sz w:val="16"/>
                <w:szCs w:val="16"/>
              </w:rPr>
              <w:t>-289.563,37</w:t>
            </w:r>
          </w:p>
        </w:tc>
      </w:tr>
      <w:tr w:rsidR="002D3F26" w:rsidRPr="00B1714A" w:rsidTr="002D3F26">
        <w:trPr>
          <w:trHeight w:val="878"/>
        </w:trPr>
        <w:tc>
          <w:tcPr>
            <w:tcW w:w="459" w:type="pct"/>
            <w:vAlign w:val="center"/>
          </w:tcPr>
          <w:p w:rsidR="00F00A88" w:rsidRPr="00B1714A" w:rsidRDefault="00BF4C28">
            <w:pPr>
              <w:rPr>
                <w:sz w:val="16"/>
                <w:szCs w:val="16"/>
              </w:rPr>
            </w:pPr>
            <w:proofErr w:type="spellStart"/>
            <w:r w:rsidRPr="00B1714A">
              <w:rPr>
                <w:sz w:val="16"/>
                <w:szCs w:val="16"/>
              </w:rPr>
              <w:t>Oš</w:t>
            </w:r>
            <w:proofErr w:type="spellEnd"/>
            <w:r w:rsidRPr="00B1714A">
              <w:rPr>
                <w:sz w:val="16"/>
                <w:szCs w:val="16"/>
              </w:rPr>
              <w:t xml:space="preserve"> Voštarnica</w:t>
            </w:r>
          </w:p>
        </w:tc>
        <w:tc>
          <w:tcPr>
            <w:tcW w:w="542" w:type="pct"/>
            <w:vAlign w:val="center"/>
          </w:tcPr>
          <w:p w:rsidR="00F00A88" w:rsidRPr="00B1714A" w:rsidRDefault="00BF4C28">
            <w:pPr>
              <w:keepNext/>
              <w:jc w:val="right"/>
              <w:rPr>
                <w:sz w:val="16"/>
                <w:szCs w:val="16"/>
              </w:rPr>
            </w:pPr>
            <w:r w:rsidRPr="00B1714A">
              <w:rPr>
                <w:sz w:val="16"/>
                <w:szCs w:val="16"/>
              </w:rPr>
              <w:t>-58.582,70</w:t>
            </w:r>
          </w:p>
        </w:tc>
        <w:tc>
          <w:tcPr>
            <w:tcW w:w="542" w:type="pct"/>
            <w:vAlign w:val="center"/>
          </w:tcPr>
          <w:p w:rsidR="00F00A88" w:rsidRPr="00B1714A" w:rsidRDefault="00BF4C28">
            <w:pPr>
              <w:keepNext/>
              <w:jc w:val="right"/>
              <w:rPr>
                <w:sz w:val="16"/>
                <w:szCs w:val="16"/>
              </w:rPr>
            </w:pPr>
            <w:r w:rsidRPr="00B1714A">
              <w:rPr>
                <w:sz w:val="16"/>
                <w:szCs w:val="16"/>
              </w:rPr>
              <w:t>0,00</w:t>
            </w:r>
          </w:p>
        </w:tc>
        <w:tc>
          <w:tcPr>
            <w:tcW w:w="543" w:type="pct"/>
            <w:vAlign w:val="center"/>
          </w:tcPr>
          <w:p w:rsidR="00F00A88" w:rsidRPr="00B1714A" w:rsidRDefault="00BF4C28">
            <w:pPr>
              <w:keepNext/>
              <w:jc w:val="right"/>
              <w:rPr>
                <w:sz w:val="16"/>
                <w:szCs w:val="16"/>
              </w:rPr>
            </w:pPr>
            <w:r w:rsidRPr="00B1714A">
              <w:rPr>
                <w:sz w:val="16"/>
                <w:szCs w:val="16"/>
              </w:rPr>
              <w:t>0,00</w:t>
            </w:r>
          </w:p>
        </w:tc>
        <w:tc>
          <w:tcPr>
            <w:tcW w:w="475" w:type="pct"/>
            <w:vAlign w:val="center"/>
          </w:tcPr>
          <w:p w:rsidR="00F00A88" w:rsidRPr="00B1714A" w:rsidRDefault="00BF4C28">
            <w:pPr>
              <w:keepNext/>
              <w:jc w:val="right"/>
              <w:rPr>
                <w:sz w:val="16"/>
                <w:szCs w:val="16"/>
              </w:rPr>
            </w:pPr>
            <w:r w:rsidRPr="00B1714A">
              <w:rPr>
                <w:sz w:val="16"/>
                <w:szCs w:val="16"/>
              </w:rPr>
              <w:t>-58.582,70</w:t>
            </w:r>
          </w:p>
        </w:tc>
        <w:tc>
          <w:tcPr>
            <w:tcW w:w="474" w:type="pct"/>
            <w:vAlign w:val="center"/>
          </w:tcPr>
          <w:p w:rsidR="00F00A88" w:rsidRPr="00B1714A" w:rsidRDefault="00BF4C28">
            <w:pPr>
              <w:keepNext/>
              <w:jc w:val="right"/>
              <w:rPr>
                <w:sz w:val="16"/>
                <w:szCs w:val="16"/>
              </w:rPr>
            </w:pPr>
            <w:r w:rsidRPr="00B1714A">
              <w:rPr>
                <w:sz w:val="16"/>
                <w:szCs w:val="16"/>
              </w:rPr>
              <w:t>-308.693,49</w:t>
            </w:r>
          </w:p>
        </w:tc>
        <w:tc>
          <w:tcPr>
            <w:tcW w:w="544" w:type="pct"/>
            <w:vAlign w:val="center"/>
          </w:tcPr>
          <w:p w:rsidR="00F00A88" w:rsidRPr="00B1714A" w:rsidRDefault="00BF4C28">
            <w:pPr>
              <w:keepNext/>
              <w:jc w:val="right"/>
              <w:rPr>
                <w:sz w:val="16"/>
                <w:szCs w:val="16"/>
              </w:rPr>
            </w:pPr>
            <w:r w:rsidRPr="00B1714A">
              <w:rPr>
                <w:sz w:val="16"/>
                <w:szCs w:val="16"/>
              </w:rPr>
              <w:t>-240.401,19</w:t>
            </w:r>
          </w:p>
        </w:tc>
        <w:tc>
          <w:tcPr>
            <w:tcW w:w="542" w:type="pct"/>
            <w:vAlign w:val="center"/>
          </w:tcPr>
          <w:p w:rsidR="00F00A88" w:rsidRPr="00B1714A" w:rsidRDefault="00BF4C28">
            <w:pPr>
              <w:keepNext/>
              <w:jc w:val="right"/>
              <w:rPr>
                <w:sz w:val="16"/>
                <w:szCs w:val="16"/>
              </w:rPr>
            </w:pPr>
            <w:r w:rsidRPr="00B1714A">
              <w:rPr>
                <w:sz w:val="16"/>
                <w:szCs w:val="16"/>
              </w:rPr>
              <w:t>-126.875,00</w:t>
            </w:r>
          </w:p>
        </w:tc>
        <w:tc>
          <w:tcPr>
            <w:tcW w:w="408" w:type="pct"/>
            <w:vAlign w:val="center"/>
          </w:tcPr>
          <w:p w:rsidR="00F00A88" w:rsidRPr="00B1714A" w:rsidRDefault="00BF4C28">
            <w:pPr>
              <w:keepNext/>
              <w:jc w:val="right"/>
              <w:rPr>
                <w:sz w:val="16"/>
                <w:szCs w:val="16"/>
              </w:rPr>
            </w:pPr>
            <w:r w:rsidRPr="00B1714A">
              <w:rPr>
                <w:sz w:val="16"/>
                <w:szCs w:val="16"/>
              </w:rPr>
              <w:t>0,00</w:t>
            </w:r>
          </w:p>
        </w:tc>
        <w:tc>
          <w:tcPr>
            <w:tcW w:w="472" w:type="pct"/>
            <w:vAlign w:val="center"/>
          </w:tcPr>
          <w:p w:rsidR="00F00A88" w:rsidRPr="00B1714A" w:rsidRDefault="00BF4C28">
            <w:pPr>
              <w:keepNext/>
              <w:jc w:val="right"/>
              <w:rPr>
                <w:sz w:val="16"/>
                <w:szCs w:val="16"/>
              </w:rPr>
            </w:pPr>
            <w:r w:rsidRPr="00B1714A">
              <w:rPr>
                <w:sz w:val="16"/>
                <w:szCs w:val="16"/>
              </w:rPr>
              <w:t>-367.276,19</w:t>
            </w:r>
          </w:p>
        </w:tc>
      </w:tr>
      <w:tr w:rsidR="002D3F26" w:rsidRPr="00B1714A" w:rsidTr="002D3F26">
        <w:trPr>
          <w:trHeight w:val="542"/>
        </w:trPr>
        <w:tc>
          <w:tcPr>
            <w:tcW w:w="459" w:type="pct"/>
            <w:vAlign w:val="center"/>
          </w:tcPr>
          <w:p w:rsidR="00F00A88" w:rsidRPr="00B1714A" w:rsidRDefault="00BF4C28">
            <w:pPr>
              <w:rPr>
                <w:sz w:val="16"/>
                <w:szCs w:val="16"/>
              </w:rPr>
            </w:pPr>
            <w:r w:rsidRPr="00B1714A">
              <w:rPr>
                <w:sz w:val="16"/>
                <w:szCs w:val="16"/>
              </w:rPr>
              <w:lastRenderedPageBreak/>
              <w:t>Grad Zadar</w:t>
            </w:r>
          </w:p>
        </w:tc>
        <w:tc>
          <w:tcPr>
            <w:tcW w:w="542" w:type="pct"/>
            <w:vAlign w:val="center"/>
          </w:tcPr>
          <w:p w:rsidR="00F00A88" w:rsidRPr="00B1714A" w:rsidRDefault="00BF4C28">
            <w:pPr>
              <w:keepNext/>
              <w:jc w:val="right"/>
              <w:rPr>
                <w:sz w:val="16"/>
                <w:szCs w:val="16"/>
              </w:rPr>
            </w:pPr>
            <w:r w:rsidRPr="00B1714A">
              <w:rPr>
                <w:sz w:val="16"/>
                <w:szCs w:val="16"/>
              </w:rPr>
              <w:t>8.799.960,80</w:t>
            </w:r>
          </w:p>
        </w:tc>
        <w:tc>
          <w:tcPr>
            <w:tcW w:w="542" w:type="pct"/>
            <w:vAlign w:val="center"/>
          </w:tcPr>
          <w:p w:rsidR="00F00A88" w:rsidRPr="00B1714A" w:rsidRDefault="00BF4C28">
            <w:pPr>
              <w:keepNext/>
              <w:jc w:val="right"/>
              <w:rPr>
                <w:sz w:val="16"/>
                <w:szCs w:val="16"/>
              </w:rPr>
            </w:pPr>
            <w:r w:rsidRPr="00B1714A">
              <w:rPr>
                <w:sz w:val="16"/>
                <w:szCs w:val="16"/>
              </w:rPr>
              <w:t>4.624.119,16</w:t>
            </w:r>
          </w:p>
        </w:tc>
        <w:tc>
          <w:tcPr>
            <w:tcW w:w="543" w:type="pct"/>
            <w:vAlign w:val="center"/>
          </w:tcPr>
          <w:p w:rsidR="00F00A88" w:rsidRPr="00B1714A" w:rsidRDefault="00BF4C28">
            <w:pPr>
              <w:keepNext/>
              <w:jc w:val="right"/>
              <w:rPr>
                <w:sz w:val="16"/>
                <w:szCs w:val="16"/>
              </w:rPr>
            </w:pPr>
            <w:r w:rsidRPr="00B1714A">
              <w:rPr>
                <w:sz w:val="16"/>
                <w:szCs w:val="16"/>
              </w:rPr>
              <w:t>4.391.528,38</w:t>
            </w:r>
          </w:p>
        </w:tc>
        <w:tc>
          <w:tcPr>
            <w:tcW w:w="475" w:type="pct"/>
            <w:vAlign w:val="center"/>
          </w:tcPr>
          <w:p w:rsidR="00F00A88" w:rsidRPr="00B1714A" w:rsidRDefault="00BF4C28">
            <w:pPr>
              <w:keepNext/>
              <w:jc w:val="right"/>
              <w:rPr>
                <w:sz w:val="16"/>
                <w:szCs w:val="16"/>
              </w:rPr>
            </w:pPr>
            <w:r w:rsidRPr="00B1714A">
              <w:rPr>
                <w:sz w:val="16"/>
                <w:szCs w:val="16"/>
              </w:rPr>
              <w:t>17.815.608,34</w:t>
            </w:r>
          </w:p>
        </w:tc>
        <w:tc>
          <w:tcPr>
            <w:tcW w:w="474" w:type="pct"/>
            <w:vAlign w:val="center"/>
          </w:tcPr>
          <w:p w:rsidR="00F00A88" w:rsidRPr="00B1714A" w:rsidRDefault="00BF4C28">
            <w:pPr>
              <w:keepNext/>
              <w:jc w:val="right"/>
              <w:rPr>
                <w:sz w:val="16"/>
                <w:szCs w:val="16"/>
              </w:rPr>
            </w:pPr>
            <w:r w:rsidRPr="00B1714A">
              <w:rPr>
                <w:sz w:val="16"/>
                <w:szCs w:val="16"/>
              </w:rPr>
              <w:t>-7.211.793,59</w:t>
            </w:r>
          </w:p>
        </w:tc>
        <w:tc>
          <w:tcPr>
            <w:tcW w:w="544" w:type="pct"/>
            <w:vAlign w:val="center"/>
          </w:tcPr>
          <w:p w:rsidR="00F00A88" w:rsidRPr="00B1714A" w:rsidRDefault="00BF4C28">
            <w:pPr>
              <w:keepNext/>
              <w:jc w:val="right"/>
              <w:rPr>
                <w:sz w:val="16"/>
                <w:szCs w:val="16"/>
              </w:rPr>
            </w:pPr>
            <w:r w:rsidRPr="00B1714A">
              <w:rPr>
                <w:sz w:val="16"/>
                <w:szCs w:val="16"/>
              </w:rPr>
              <w:t>20.769.979,55</w:t>
            </w:r>
          </w:p>
        </w:tc>
        <w:tc>
          <w:tcPr>
            <w:tcW w:w="542" w:type="pct"/>
            <w:vAlign w:val="center"/>
          </w:tcPr>
          <w:p w:rsidR="00F00A88" w:rsidRPr="00B1714A" w:rsidRDefault="00BF4C28">
            <w:pPr>
              <w:keepNext/>
              <w:jc w:val="right"/>
              <w:rPr>
                <w:sz w:val="16"/>
                <w:szCs w:val="16"/>
              </w:rPr>
            </w:pPr>
            <w:r w:rsidRPr="00B1714A">
              <w:rPr>
                <w:sz w:val="16"/>
                <w:szCs w:val="16"/>
              </w:rPr>
              <w:t>-12.045.707,62</w:t>
            </w:r>
          </w:p>
        </w:tc>
        <w:tc>
          <w:tcPr>
            <w:tcW w:w="408" w:type="pct"/>
            <w:vAlign w:val="center"/>
          </w:tcPr>
          <w:p w:rsidR="00F00A88" w:rsidRPr="00B1714A" w:rsidRDefault="00BF4C28" w:rsidP="00F15491">
            <w:pPr>
              <w:keepNext/>
              <w:jc w:val="right"/>
              <w:rPr>
                <w:sz w:val="16"/>
                <w:szCs w:val="16"/>
              </w:rPr>
            </w:pPr>
            <w:r w:rsidRPr="00B1714A">
              <w:rPr>
                <w:sz w:val="16"/>
                <w:szCs w:val="16"/>
              </w:rPr>
              <w:t>1.879.542,82</w:t>
            </w:r>
          </w:p>
        </w:tc>
        <w:tc>
          <w:tcPr>
            <w:tcW w:w="472" w:type="pct"/>
            <w:vAlign w:val="center"/>
          </w:tcPr>
          <w:p w:rsidR="00F00A88" w:rsidRPr="00B1714A" w:rsidRDefault="00BF4C28">
            <w:pPr>
              <w:keepNext/>
              <w:jc w:val="right"/>
              <w:rPr>
                <w:sz w:val="16"/>
                <w:szCs w:val="16"/>
              </w:rPr>
            </w:pPr>
            <w:r w:rsidRPr="00B1714A">
              <w:rPr>
                <w:sz w:val="16"/>
                <w:szCs w:val="16"/>
              </w:rPr>
              <w:t>10.603.814,75</w:t>
            </w:r>
          </w:p>
        </w:tc>
      </w:tr>
    </w:tbl>
    <w:p w:rsidR="00F00A88" w:rsidRPr="00BC52C1" w:rsidRDefault="00F00A88" w:rsidP="00C93960">
      <w:pPr>
        <w:tabs>
          <w:tab w:val="left" w:pos="1843"/>
          <w:tab w:val="left" w:pos="4111"/>
        </w:tabs>
        <w:rPr>
          <w:sz w:val="20"/>
        </w:rPr>
      </w:pPr>
    </w:p>
    <w:sectPr w:rsidR="00F00A88" w:rsidRPr="00BC52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defaultTabStop w:val="708"/>
  <w:hyphenationZone w:val="425"/>
  <w:characterSpacingControl w:val="doNotCompress"/>
  <w:compat>
    <w:compatSetting w:name="compatibilityMode" w:uri="http://schemas.microsoft.com/office/word" w:val="12"/>
  </w:compat>
  <w:rsids>
    <w:rsidRoot w:val="00F00A88"/>
    <w:rsid w:val="002D3F26"/>
    <w:rsid w:val="00B1387B"/>
    <w:rsid w:val="00B1714A"/>
    <w:rsid w:val="00B175EA"/>
    <w:rsid w:val="00BC52C1"/>
    <w:rsid w:val="00BF4C28"/>
    <w:rsid w:val="00C93960"/>
    <w:rsid w:val="00F00A88"/>
    <w:rsid w:val="00F1549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D57504-0E03-4108-98A8-435342D7A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48</Pages>
  <Words>13578</Words>
  <Characters>77397</Characters>
  <Application>Microsoft Office Word</Application>
  <DocSecurity>0</DocSecurity>
  <Lines>644</Lines>
  <Paragraphs>181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90794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Anita Radetić</cp:lastModifiedBy>
  <cp:revision>6</cp:revision>
  <dcterms:created xsi:type="dcterms:W3CDTF">2026-03-02T16:12:00Z</dcterms:created>
  <dcterms:modified xsi:type="dcterms:W3CDTF">2026-03-03T07:58:00Z</dcterms:modified>
</cp:coreProperties>
</file>